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6270" w14:textId="17BE6E11" w:rsidR="00666282" w:rsidRPr="00640346" w:rsidRDefault="00666282" w:rsidP="00640346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034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АНАЛІЗ РЕГУЛЯТОРНОГО ВПЛИВУ</w:t>
      </w:r>
    </w:p>
    <w:p w14:paraId="3BAD5BD9" w14:textId="1B3B057F" w:rsidR="009E1DB2" w:rsidRPr="00640346" w:rsidRDefault="00640346" w:rsidP="00640346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6403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проекту постанови </w:t>
      </w:r>
      <w:proofErr w:type="spellStart"/>
      <w:r w:rsidRPr="00640346">
        <w:rPr>
          <w:rFonts w:ascii="Times New Roman" w:hAnsi="Times New Roman" w:cs="Times New Roman"/>
          <w:b/>
          <w:sz w:val="28"/>
          <w:szCs w:val="28"/>
          <w:lang w:val="ru-RU"/>
        </w:rPr>
        <w:t>Кабінету</w:t>
      </w:r>
      <w:proofErr w:type="spellEnd"/>
      <w:r w:rsidRPr="006403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40346">
        <w:rPr>
          <w:rFonts w:ascii="Times New Roman" w:hAnsi="Times New Roman" w:cs="Times New Roman"/>
          <w:b/>
          <w:sz w:val="28"/>
          <w:szCs w:val="28"/>
          <w:lang w:val="ru-RU"/>
        </w:rPr>
        <w:t>Міністрів</w:t>
      </w:r>
      <w:proofErr w:type="spellEnd"/>
      <w:r w:rsidRPr="006403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40346">
        <w:rPr>
          <w:rFonts w:ascii="Times New Roman" w:hAnsi="Times New Roman" w:cs="Times New Roman"/>
          <w:b/>
          <w:sz w:val="28"/>
          <w:szCs w:val="28"/>
          <w:lang w:val="ru-RU"/>
        </w:rPr>
        <w:t>України</w:t>
      </w:r>
      <w:proofErr w:type="spellEnd"/>
      <w:r w:rsidRPr="006403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4034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bookmarkStart w:id="0" w:name="_Hlk83375246"/>
      <w:r w:rsidRPr="00640346"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«</w:t>
      </w:r>
      <w:bookmarkEnd w:id="0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внесення</w:t>
      </w:r>
      <w:proofErr w:type="spellEnd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змін</w:t>
      </w:r>
      <w:proofErr w:type="spellEnd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 Порядку </w:t>
      </w:r>
      <w:proofErr w:type="spellStart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поділу</w:t>
      </w:r>
      <w:proofErr w:type="spellEnd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лісів</w:t>
      </w:r>
      <w:proofErr w:type="spellEnd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</w:t>
      </w:r>
      <w:proofErr w:type="spellStart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категорії</w:t>
      </w:r>
      <w:proofErr w:type="spellEnd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виділення</w:t>
      </w:r>
      <w:proofErr w:type="spellEnd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особливо </w:t>
      </w:r>
      <w:proofErr w:type="spellStart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захисних</w:t>
      </w:r>
      <w:proofErr w:type="spellEnd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ділянок</w:t>
      </w:r>
      <w:proofErr w:type="spellEnd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E1DB2"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proofErr w:type="spellStart"/>
      <w:r w:rsidR="009E1DB2"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далі</w:t>
      </w:r>
      <w:proofErr w:type="spellEnd"/>
      <w:r w:rsidR="009E1DB2"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E1DB2" w:rsidRPr="00640346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="009E1DB2"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</w:t>
      </w:r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="009E1DB2"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кт </w:t>
      </w:r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акта</w:t>
      </w:r>
      <w:r w:rsidR="009E1DB2"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04A962BC" w14:textId="77777777" w:rsidR="00BC7477" w:rsidRPr="00E64462" w:rsidRDefault="00BC7477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713D8409" w14:textId="77777777" w:rsidR="00666282" w:rsidRDefault="00666282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0825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Визначення проблеми</w:t>
      </w:r>
    </w:p>
    <w:p w14:paraId="5FFF40E2" w14:textId="77777777" w:rsidR="00833123" w:rsidRPr="00E64462" w:rsidRDefault="00833123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5E69026E" w14:textId="172FC25D" w:rsidR="00ED6F8D" w:rsidRDefault="00B9384A" w:rsidP="00B93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B9384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Ведення лісового господарства – складний процес,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який</w:t>
      </w:r>
      <w:r w:rsidRPr="00B9384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потребує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чіткого</w:t>
      </w:r>
      <w:r w:rsidRPr="00B9384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планування</w:t>
      </w:r>
      <w:r w:rsidR="00436B3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та регулювання</w:t>
      </w:r>
      <w:r w:rsidR="006B163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14:paraId="66EA307C" w14:textId="4B408AEF" w:rsidR="00640346" w:rsidRPr="00640346" w:rsidRDefault="00640346" w:rsidP="00B93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Статтею 37 Лісового кодексу України визначено, що одним із питань, </w:t>
      </w:r>
      <w:r w:rsidR="00AD471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регулюються нормативно-правовими актами з ведення лісового господарства –  </w:t>
      </w:r>
      <w:r w:rsidRPr="0064034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поділ лісів на категорії</w:t>
      </w:r>
      <w:r w:rsidR="002D445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,</w:t>
      </w:r>
      <w:r w:rsidRPr="0064034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залежно від </w:t>
      </w:r>
      <w:r w:rsidR="005938F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їх </w:t>
      </w:r>
      <w:r w:rsidRPr="0064034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значення та основних виконуваних ними функцій.</w:t>
      </w:r>
    </w:p>
    <w:p w14:paraId="16C9FC80" w14:textId="581AEAAA" w:rsidR="00640346" w:rsidRDefault="00436B39" w:rsidP="00B93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Основним з</w:t>
      </w:r>
      <w:r w:rsidR="002D445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авданням, на який поклад</w:t>
      </w:r>
      <w:r w:rsidR="0039647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а</w:t>
      </w:r>
      <w:r w:rsidR="002D445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ється такий захід, як поділ лісів на категорії та виділення особливо захисних ділянок, є </w:t>
      </w:r>
      <w:proofErr w:type="spellStart"/>
      <w:r w:rsidR="002D445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екосистемний</w:t>
      </w:r>
      <w:proofErr w:type="spellEnd"/>
      <w:r w:rsidR="002D445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підхід щодо збалансованого розвитку лісового господарства,</w:t>
      </w:r>
      <w:r w:rsidR="002D4457" w:rsidRPr="002D445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D4457" w:rsidRPr="008B4C0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підвищення екологічного та ресурсного потенціалу лісів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1BA95B12" w14:textId="69BA872A" w:rsidR="00D11C8B" w:rsidRDefault="00D11C8B" w:rsidP="00B93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D11C8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Національні засади лісівництва в Україні базуються на принципах екологічної політики, загальновизнаних наукових міжнародних принципах та враховують стратегічні плани розвитку сталого управління лісами Європи. Основні з них такі: сприяння збереженню біорізноманіття, зростання комплексної продуктивності лісів та їх раціональне використання; ведення лісівництва із застосуванням нових </w:t>
      </w:r>
      <w:proofErr w:type="spellStart"/>
      <w:r w:rsidRPr="00D11C8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екологозберігаючих</w:t>
      </w:r>
      <w:proofErr w:type="spellEnd"/>
      <w:r w:rsidRPr="00D11C8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технологій; довготермін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ове безперервне (стале) ведення</w:t>
      </w:r>
      <w:r w:rsidRPr="00D11C8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лісового господарства; забезпечення соціальних та екологічних потреб населення; багатоцільове використання лісових ресурсів; збільшення площі лісів охоронного призначення; орієнтація на природне відновлення лісів на </w:t>
      </w:r>
      <w:proofErr w:type="spellStart"/>
      <w:r w:rsidRPr="00D11C8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лісотипологічній</w:t>
      </w:r>
      <w:proofErr w:type="spellEnd"/>
      <w:r w:rsidRPr="00D11C8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основі та поступове переведення лісівництва на вибіркову систему господарювання.</w:t>
      </w:r>
    </w:p>
    <w:p w14:paraId="3DB38E09" w14:textId="3D19A765" w:rsidR="003F7387" w:rsidRDefault="00AD4712" w:rsidP="003F7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сьогодні п</w:t>
      </w:r>
      <w:r w:rsidR="003F7387" w:rsidRP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итання щодо віднесення лісів до відповідних категорій регулюється статтями 39-41 Лісового кодексу України </w:t>
      </w:r>
      <w:r w:rsidR="005938F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F7387" w:rsidRP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Порядк</w:t>
      </w:r>
      <w:r w:rsidR="002C55D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ом</w:t>
      </w:r>
      <w:r w:rsidR="003F7387" w:rsidRP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поділу лісів на категорії та виділення особливо захисних лісових ділянок, </w:t>
      </w:r>
      <w:r w:rsidR="00E8248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що </w:t>
      </w:r>
      <w:r w:rsidR="003F7387" w:rsidRP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затверджен</w:t>
      </w:r>
      <w:r w:rsid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и</w:t>
      </w:r>
      <w:r w:rsidR="00E8248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й</w:t>
      </w:r>
      <w:r w:rsidR="003F7387" w:rsidRP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постановою Кабінету Міністрів України</w:t>
      </w:r>
      <w:r w:rsidR="005938F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F7387" w:rsidRP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від 16</w:t>
      </w:r>
      <w:r w:rsid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травня 2007 р. № </w:t>
      </w:r>
      <w:r w:rsidR="003F7387" w:rsidRP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733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1C37904E" w14:textId="79FEDD75" w:rsidR="00D11C8B" w:rsidRPr="00D11C8B" w:rsidRDefault="00D11C8B" w:rsidP="00D11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D11C8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Відповідно до статті 39 Лісового кодексу України ліси за екологічним і соціально-економічним значенням та залежно від основних виконуваних ними функцій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поділяються на такі категорії:</w:t>
      </w:r>
      <w:r w:rsidRPr="00D11C8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1) захисні ліси (виконують переважно водоохоронні, </w:t>
      </w:r>
      <w:proofErr w:type="spellStart"/>
      <w:r w:rsidRPr="00D11C8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грунтозахисні</w:t>
      </w:r>
      <w:proofErr w:type="spellEnd"/>
      <w:r w:rsidRPr="00D11C8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та інші захисні функції); 2) рекреаційно-оздоровчі ліси (виконують рекреаційні, санітарні гігієнічні та оздоровчі функції); 3) ліси природоохоронного, наукового, історико-культурного призначення (виконують особливі природоохоронні, естетичні, наукові функції); 4) експлуатаційні ліси. До категорії експлуатаційних лісів віднесено лісові ділянки, що не зайняті лісами природоохоронного, наукового, історико-культурного призначення, рекреаційно-оздоровчими та захисними лісами (категорії лісів з особливим режимом лісокористування). Експлуатаційні ліси призначені для задоволення потреб економіки у деревині та недеревних ресурсах лісу.</w:t>
      </w:r>
    </w:p>
    <w:p w14:paraId="1E61590F" w14:textId="21B316DF" w:rsidR="000D34BE" w:rsidRDefault="000D34BE" w:rsidP="000D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C3C6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Проблема, яку передбачається розв’язати шляхом державного регулювання, полягає у тому, що на даний час</w:t>
      </w:r>
      <w:r w:rsidR="00CB66C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36B39" w:rsidRPr="00436B3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відбулись суттєві зміни у законодавстві, </w:t>
      </w:r>
      <w:r w:rsid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які містять нові правові норми до </w:t>
      </w:r>
      <w:r w:rsidR="00436B39" w:rsidRPr="00436B3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регулю</w:t>
      </w:r>
      <w:r w:rsid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вання</w:t>
      </w:r>
      <w:r w:rsidR="00436B39" w:rsidRPr="00436B3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лісов</w:t>
      </w:r>
      <w:r w:rsid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их відносин </w:t>
      </w:r>
      <w:r w:rsid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lastRenderedPageBreak/>
        <w:t>та відносин</w:t>
      </w:r>
      <w:r w:rsidR="00436B39" w:rsidRPr="00436B3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щодо охорони, використання і відтворення рослинного та тваринного світу</w:t>
      </w:r>
      <w:r w:rsidRPr="00436B3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13BB9F69" w14:textId="096B2B4D" w:rsidR="00E02509" w:rsidRPr="00EE01C5" w:rsidRDefault="00E02509" w:rsidP="00E025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EE01C5">
        <w:rPr>
          <w:rFonts w:ascii="Times New Roman" w:hAnsi="Times New Roman" w:cs="Times New Roman"/>
          <w:sz w:val="28"/>
          <w:szCs w:val="28"/>
          <w:lang w:eastAsia="uk-UA"/>
        </w:rPr>
        <w:t>Метою</w:t>
      </w:r>
      <w:proofErr w:type="spellEnd"/>
      <w:r w:rsidRPr="00EE01C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E01C5">
        <w:rPr>
          <w:rFonts w:ascii="Times New Roman" w:hAnsi="Times New Roman" w:cs="Times New Roman"/>
          <w:sz w:val="28"/>
          <w:szCs w:val="28"/>
          <w:lang w:eastAsia="uk-UA"/>
        </w:rPr>
        <w:t>про</w:t>
      </w:r>
      <w:r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Pr="00EE01C5">
        <w:rPr>
          <w:rFonts w:ascii="Times New Roman" w:hAnsi="Times New Roman" w:cs="Times New Roman"/>
          <w:sz w:val="28"/>
          <w:szCs w:val="28"/>
          <w:lang w:eastAsia="uk-UA"/>
        </w:rPr>
        <w:t>кту</w:t>
      </w:r>
      <w:proofErr w:type="spellEnd"/>
      <w:r w:rsidRPr="00EE01C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E01C5">
        <w:rPr>
          <w:rFonts w:ascii="Times New Roman" w:hAnsi="Times New Roman" w:cs="Times New Roman"/>
          <w:sz w:val="28"/>
          <w:szCs w:val="28"/>
          <w:lang w:eastAsia="uk-UA"/>
        </w:rPr>
        <w:t>постанови</w:t>
      </w:r>
      <w:proofErr w:type="spellEnd"/>
      <w:r w:rsidRPr="00EE01C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E01C5">
        <w:rPr>
          <w:rFonts w:ascii="Times New Roman" w:hAnsi="Times New Roman" w:cs="Times New Roman"/>
          <w:sz w:val="28"/>
          <w:szCs w:val="28"/>
          <w:lang w:eastAsia="uk-UA"/>
        </w:rPr>
        <w:t>Кабінету</w:t>
      </w:r>
      <w:proofErr w:type="spellEnd"/>
      <w:r w:rsidRPr="00EE01C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E01C5">
        <w:rPr>
          <w:rFonts w:ascii="Times New Roman" w:hAnsi="Times New Roman" w:cs="Times New Roman"/>
          <w:sz w:val="28"/>
          <w:szCs w:val="28"/>
          <w:lang w:eastAsia="uk-UA"/>
        </w:rPr>
        <w:t>Міністрів</w:t>
      </w:r>
      <w:proofErr w:type="spellEnd"/>
      <w:r w:rsidRPr="00EE01C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E01C5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EE01C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E52C7">
        <w:rPr>
          <w:rFonts w:ascii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EA325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EA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25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EA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25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A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252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EA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252">
        <w:rPr>
          <w:rFonts w:ascii="Times New Roman" w:hAnsi="Times New Roman" w:cs="Times New Roman"/>
          <w:sz w:val="28"/>
          <w:szCs w:val="28"/>
        </w:rPr>
        <w:t>Порядку</w:t>
      </w:r>
      <w:proofErr w:type="spellEnd"/>
      <w:r w:rsidRPr="00EA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252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EA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252">
        <w:rPr>
          <w:rFonts w:ascii="Times New Roman" w:hAnsi="Times New Roman" w:cs="Times New Roman"/>
          <w:sz w:val="28"/>
          <w:szCs w:val="28"/>
        </w:rPr>
        <w:t>лісів</w:t>
      </w:r>
      <w:proofErr w:type="spellEnd"/>
      <w:r w:rsidRPr="00EA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25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A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252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EA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25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EA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252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EA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252">
        <w:rPr>
          <w:rFonts w:ascii="Times New Roman" w:hAnsi="Times New Roman" w:cs="Times New Roman"/>
          <w:sz w:val="28"/>
          <w:szCs w:val="28"/>
        </w:rPr>
        <w:t>особливо</w:t>
      </w:r>
      <w:proofErr w:type="spellEnd"/>
      <w:r w:rsidRPr="00EA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252">
        <w:rPr>
          <w:rFonts w:ascii="Times New Roman" w:hAnsi="Times New Roman" w:cs="Times New Roman"/>
          <w:sz w:val="28"/>
          <w:szCs w:val="28"/>
        </w:rPr>
        <w:t>захисних</w:t>
      </w:r>
      <w:proofErr w:type="spellEnd"/>
      <w:r w:rsidRPr="00EA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252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EA325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E01C5">
        <w:rPr>
          <w:rFonts w:ascii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EE01C5">
        <w:rPr>
          <w:rFonts w:ascii="Times New Roman" w:hAnsi="Times New Roman" w:cs="Times New Roman"/>
          <w:sz w:val="28"/>
          <w:szCs w:val="28"/>
          <w:lang w:eastAsia="uk-UA"/>
        </w:rPr>
        <w:t>встановлення</w:t>
      </w:r>
      <w:proofErr w:type="spellEnd"/>
      <w:r w:rsidRPr="00EE01C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E01C5">
        <w:rPr>
          <w:rFonts w:ascii="Times New Roman" w:hAnsi="Times New Roman" w:cs="Times New Roman"/>
          <w:sz w:val="28"/>
          <w:szCs w:val="28"/>
          <w:lang w:eastAsia="uk-UA"/>
        </w:rPr>
        <w:t>процедур</w:t>
      </w:r>
      <w:r>
        <w:rPr>
          <w:rFonts w:ascii="Times New Roman" w:hAnsi="Times New Roman" w:cs="Times New Roman"/>
          <w:sz w:val="28"/>
          <w:szCs w:val="28"/>
          <w:lang w:eastAsia="uk-UA"/>
        </w:rPr>
        <w:t>и</w:t>
      </w:r>
      <w:proofErr w:type="spellEnd"/>
      <w:r w:rsidRPr="00EE01C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віднесення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лісів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відповідних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категорій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виділення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особливо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захисних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ділянок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E01C5">
        <w:rPr>
          <w:rFonts w:ascii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Pr="00EE01C5">
        <w:rPr>
          <w:rFonts w:ascii="Times New Roman" w:hAnsi="Times New Roman" w:cs="Times New Roman"/>
          <w:sz w:val="28"/>
          <w:szCs w:val="28"/>
          <w:lang w:eastAsia="uk-UA"/>
        </w:rPr>
        <w:t>лісах</w:t>
      </w:r>
      <w:proofErr w:type="spellEnd"/>
      <w:r w:rsidRPr="00EE01C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E01C5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EE01C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E01C5">
        <w:rPr>
          <w:rFonts w:ascii="Times New Roman" w:hAnsi="Times New Roman" w:cs="Times New Roman"/>
          <w:sz w:val="28"/>
          <w:szCs w:val="28"/>
          <w:lang w:eastAsia="uk-UA"/>
        </w:rPr>
        <w:t>для</w:t>
      </w:r>
      <w:proofErr w:type="spellEnd"/>
      <w:r w:rsidRPr="00EE01C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E01C5">
        <w:rPr>
          <w:rFonts w:ascii="Times New Roman" w:hAnsi="Times New Roman" w:cs="Times New Roman"/>
          <w:sz w:val="28"/>
          <w:szCs w:val="28"/>
          <w:lang w:eastAsia="uk-UA"/>
        </w:rPr>
        <w:t>уникнення</w:t>
      </w:r>
      <w:proofErr w:type="spellEnd"/>
      <w:r w:rsidRPr="00EE01C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E01C5">
        <w:rPr>
          <w:rFonts w:ascii="Times New Roman" w:hAnsi="Times New Roman" w:cs="Times New Roman"/>
          <w:sz w:val="28"/>
          <w:szCs w:val="28"/>
          <w:lang w:eastAsia="uk-UA"/>
        </w:rPr>
        <w:t>зловживань</w:t>
      </w:r>
      <w:proofErr w:type="spellEnd"/>
      <w:r w:rsidRPr="00EE01C5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EE01C5">
        <w:rPr>
          <w:rFonts w:ascii="Times New Roman" w:hAnsi="Times New Roman" w:cs="Times New Roman"/>
          <w:sz w:val="28"/>
          <w:szCs w:val="28"/>
          <w:lang w:eastAsia="uk-UA"/>
        </w:rPr>
        <w:t>лісогосподарській</w:t>
      </w:r>
      <w:proofErr w:type="spellEnd"/>
      <w:r w:rsidRPr="00EE01C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E01C5">
        <w:rPr>
          <w:rFonts w:ascii="Times New Roman" w:hAnsi="Times New Roman" w:cs="Times New Roman"/>
          <w:sz w:val="28"/>
          <w:szCs w:val="28"/>
          <w:lang w:eastAsia="uk-UA"/>
        </w:rPr>
        <w:t>галузі</w:t>
      </w:r>
      <w:proofErr w:type="spellEnd"/>
      <w:r w:rsidRPr="00EE01C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4AA7DE7F" w14:textId="0F0F1D59" w:rsidR="00B8267F" w:rsidRDefault="00E02509" w:rsidP="003F0C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Для</w:t>
      </w:r>
      <w:r w:rsidR="00436B3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C1152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виконання </w:t>
      </w:r>
      <w:r w:rsidR="00436B3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рішення </w:t>
      </w:r>
      <w:r w:rsidR="00436B39" w:rsidRPr="00436B39">
        <w:rPr>
          <w:rFonts w:ascii="Times New Roman" w:hAnsi="Times New Roman" w:cs="Times New Roman"/>
          <w:sz w:val="28"/>
          <w:szCs w:val="28"/>
          <w:lang w:val="uk-UA" w:eastAsia="ru-RU"/>
        </w:rPr>
        <w:t>Ради національної безпеки і оборони України</w:t>
      </w:r>
      <w:r w:rsidR="00436B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29 вересня 2022 р.</w:t>
      </w:r>
      <w:r w:rsidR="00C1152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«Про охорону, захист, використання та відтворення лісів України в особливий період»</w:t>
      </w:r>
      <w:r w:rsidR="00436B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введеного в дію </w:t>
      </w:r>
      <w:r w:rsidR="00C11528">
        <w:rPr>
          <w:rFonts w:ascii="Times New Roman" w:hAnsi="Times New Roman" w:cs="Times New Roman"/>
          <w:sz w:val="28"/>
          <w:szCs w:val="28"/>
          <w:lang w:val="uk-UA" w:eastAsia="ru-RU"/>
        </w:rPr>
        <w:t>Указом Президента України від 29 вересня 2022 р. № 675/2022,</w:t>
      </w:r>
      <w:r w:rsidR="00567D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11528">
        <w:rPr>
          <w:rFonts w:ascii="Times New Roman" w:hAnsi="Times New Roman" w:cs="Times New Roman"/>
          <w:sz w:val="28"/>
          <w:szCs w:val="28"/>
          <w:lang w:val="uk-UA" w:eastAsia="ru-RU"/>
        </w:rPr>
        <w:t>Держлісагентство</w:t>
      </w:r>
      <w:proofErr w:type="spellEnd"/>
      <w:r w:rsidR="00C1152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розробило цей проект </w:t>
      </w:r>
      <w:proofErr w:type="spellStart"/>
      <w:r w:rsidR="00C11528">
        <w:rPr>
          <w:rFonts w:ascii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B8267F" w:rsidRPr="00250274">
        <w:rPr>
          <w:rFonts w:ascii="Times New Roman" w:hAnsi="Times New Roman"/>
          <w:sz w:val="27"/>
          <w:szCs w:val="27"/>
          <w:lang w:val="uk-UA"/>
        </w:rPr>
        <w:t>.</w:t>
      </w:r>
    </w:p>
    <w:p w14:paraId="1F7B6B36" w14:textId="77777777" w:rsidR="00436B39" w:rsidRDefault="00436B39" w:rsidP="00B826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250F9BFC" w14:textId="77777777" w:rsidR="00666282" w:rsidRDefault="00666282" w:rsidP="006F08D0">
      <w:pPr>
        <w:pStyle w:val="a4"/>
        <w:tabs>
          <w:tab w:val="clear" w:pos="4677"/>
          <w:tab w:val="center" w:pos="709"/>
        </w:tabs>
        <w:ind w:firstLine="709"/>
        <w:jc w:val="center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5B511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Основні групи (підгрупи), на які проблема справляє вплив</w:t>
      </w:r>
    </w:p>
    <w:tbl>
      <w:tblPr>
        <w:tblW w:w="4925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9"/>
        <w:gridCol w:w="1389"/>
        <w:gridCol w:w="1290"/>
      </w:tblGrid>
      <w:tr w:rsidR="00666282" w:rsidRPr="00567D61" w14:paraId="77B88751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2DFD0F6" w14:textId="77777777" w:rsidR="00666282" w:rsidRPr="00567D61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567D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Групи</w:t>
            </w:r>
            <w:proofErr w:type="spellEnd"/>
            <w:r w:rsidRPr="00567D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67D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підгрупи</w:t>
            </w:r>
            <w:proofErr w:type="spellEnd"/>
            <w:r w:rsidRPr="00567D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F6052F8" w14:textId="77777777" w:rsidR="00666282" w:rsidRPr="00567D61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7D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Так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D5BD99F" w14:textId="77777777" w:rsidR="00666282" w:rsidRPr="00567D61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567D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Ні</w:t>
            </w:r>
            <w:proofErr w:type="spellEnd"/>
          </w:p>
        </w:tc>
      </w:tr>
      <w:tr w:rsidR="00666282" w:rsidRPr="00567D61" w14:paraId="4139CED7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D2C379E" w14:textId="77777777" w:rsidR="00666282" w:rsidRPr="00567D61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7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Громадяни</w:t>
            </w:r>
            <w:proofErr w:type="spellEnd"/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45E98B8" w14:textId="77777777" w:rsidR="00666282" w:rsidRPr="00343CAC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C15891C" w14:textId="77777777" w:rsidR="00666282" w:rsidRPr="00343CAC" w:rsidRDefault="00A10C53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666282" w:rsidRPr="00567D61" w14:paraId="4D47C172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1C0D583" w14:textId="77777777" w:rsidR="00666282" w:rsidRPr="00567D61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Держава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DCBE067" w14:textId="77777777" w:rsidR="00666282" w:rsidRPr="00567D61" w:rsidRDefault="00666282" w:rsidP="00C7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16C92C7" w14:textId="77777777" w:rsidR="00666282" w:rsidRPr="00567D61" w:rsidRDefault="00666282" w:rsidP="00842103">
            <w:pPr>
              <w:spacing w:after="0" w:line="240" w:lineRule="auto"/>
              <w:ind w:firstLine="5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6282" w:rsidRPr="00343CAC" w14:paraId="0046B72E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4D5147F" w14:textId="77777777" w:rsidR="00666282" w:rsidRPr="00343CAC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Суб’єкти</w:t>
            </w:r>
            <w:proofErr w:type="spellEnd"/>
            <w:r w:rsidRPr="00567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господа</w:t>
            </w:r>
            <w:proofErr w:type="spellStart"/>
            <w:r w:rsidRPr="00343CAC">
              <w:rPr>
                <w:rFonts w:ascii="Times New Roman" w:hAnsi="Times New Roman" w:cs="Times New Roman"/>
                <w:sz w:val="24"/>
                <w:szCs w:val="24"/>
              </w:rPr>
              <w:t>рювання</w:t>
            </w:r>
            <w:proofErr w:type="spellEnd"/>
            <w:r w:rsidRPr="00343C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D801D10" w14:textId="77777777" w:rsidR="00666282" w:rsidRPr="00343CAC" w:rsidRDefault="00666282" w:rsidP="00C7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6E7A8E3" w14:textId="77777777" w:rsidR="00666282" w:rsidRPr="00343CAC" w:rsidRDefault="00666282" w:rsidP="00842103">
            <w:pPr>
              <w:spacing w:after="0" w:line="240" w:lineRule="auto"/>
              <w:ind w:firstLine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82" w:rsidRPr="00343CAC" w14:paraId="5A967273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3EE015B" w14:textId="77777777" w:rsidR="00666282" w:rsidRPr="00343CAC" w:rsidRDefault="006C3040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66282" w:rsidRPr="00343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="00666282" w:rsidRPr="00343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числі</w:t>
            </w:r>
            <w:proofErr w:type="spellEnd"/>
            <w:r w:rsidR="00666282" w:rsidRPr="00343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6282" w:rsidRPr="00343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суб’єкти</w:t>
            </w:r>
            <w:proofErr w:type="spellEnd"/>
            <w:r w:rsidR="00666282" w:rsidRPr="00343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малого </w:t>
            </w:r>
            <w:proofErr w:type="spellStart"/>
            <w:r w:rsidR="00666282" w:rsidRPr="00343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підприємництва</w:t>
            </w:r>
            <w:proofErr w:type="spellEnd"/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4CB6C8E4" w14:textId="77777777" w:rsidR="00666282" w:rsidRPr="00343CAC" w:rsidRDefault="00666282" w:rsidP="00C7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1B45A9F9" w14:textId="77777777" w:rsidR="00666282" w:rsidRPr="00343CAC" w:rsidRDefault="00A10C53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</w:tbl>
    <w:p w14:paraId="58B17A12" w14:textId="77777777" w:rsidR="00B576D3" w:rsidRPr="00E64462" w:rsidRDefault="00B576D3" w:rsidP="000A31C9">
      <w:pPr>
        <w:pStyle w:val="a4"/>
        <w:tabs>
          <w:tab w:val="clear" w:pos="4677"/>
          <w:tab w:val="center" w:pos="709"/>
        </w:tabs>
        <w:ind w:firstLine="709"/>
        <w:jc w:val="center"/>
        <w:rPr>
          <w:rFonts w:ascii="Times New Roman" w:hAnsi="Times New Roman" w:cs="Times New Roman"/>
          <w:b/>
          <w:color w:val="1D1D1B"/>
          <w:sz w:val="16"/>
          <w:szCs w:val="16"/>
          <w:shd w:val="clear" w:color="auto" w:fill="FFFFFF"/>
          <w:lang w:val="uk-UA"/>
        </w:rPr>
      </w:pPr>
    </w:p>
    <w:p w14:paraId="2BA4EBA4" w14:textId="57118A55" w:rsidR="00666282" w:rsidRPr="000A31C9" w:rsidRDefault="00666282" w:rsidP="000A31C9">
      <w:pPr>
        <w:pStyle w:val="a4"/>
        <w:tabs>
          <w:tab w:val="clear" w:pos="4677"/>
          <w:tab w:val="center" w:pos="709"/>
        </w:tabs>
        <w:ind w:firstLine="709"/>
        <w:jc w:val="center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</w:pPr>
      <w:r w:rsidRPr="000A31C9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t>І</w:t>
      </w:r>
      <w:r w:rsidR="00396478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en-US"/>
        </w:rPr>
        <w:t>I</w:t>
      </w:r>
      <w:r w:rsidRPr="000A31C9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t>. Цілі державного регулювання</w:t>
      </w:r>
    </w:p>
    <w:p w14:paraId="70F0CA04" w14:textId="77777777" w:rsidR="000250B6" w:rsidRPr="00E64462" w:rsidRDefault="000250B6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b/>
          <w:color w:val="1D1D1B"/>
          <w:sz w:val="16"/>
          <w:szCs w:val="16"/>
          <w:shd w:val="clear" w:color="auto" w:fill="FFFFFF"/>
          <w:lang w:val="uk-UA"/>
        </w:rPr>
      </w:pPr>
    </w:p>
    <w:p w14:paraId="1E86B4E3" w14:textId="0209D70A" w:rsidR="00D11C8B" w:rsidRDefault="00D11C8B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D11C8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До лісів природоохоронного, наукового, історико-культурного призначення відносяться лісові ділянки, що виконують природоохоронну, естетичну функцію, є об’єктами науково-дослідних робіт на довгочасну перспективу, сприяють забезпеченню охорони унікальних та інших особливо цінних природних комплексів та історико-культурних об’єктів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4E8B4A10" w14:textId="5D0F9990" w:rsidR="00D11C8B" w:rsidRDefault="00D11C8B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D11C8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До рекреаційно-оздоровчих лісів відносяться лісові ділянки, що виконують рекреаційну, санітарно-гігієнічну та оздоровчу функцію, використовуються для туризму, зайняття спортом, санаторно-курортного лікування та відпочинку населення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3A8320AD" w14:textId="1A456E41" w:rsidR="00D11C8B" w:rsidRDefault="00D11C8B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D11C8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До категорії захисних лісів відносяться лісові ділянки, що виконують функцію захисту навколишнього природного середовища та інженерних об’єктів від негативного впливу природних та антропогенних факторів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4BF84C5C" w14:textId="280C1AAC" w:rsidR="00D11C8B" w:rsidRPr="00D11C8B" w:rsidRDefault="00D11C8B" w:rsidP="00D11C8B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D11C8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До категорії експлуатаційних лісів відносяться лісові ділянки, що не зайняті лісами природоохоронного, наукового, історико-культурного призначення, рекреаційно-оздоровчими та захисними лісами (категорії лісів з особливим режимом лісокористування). Експлуатаційні ліси призначені для задоволення потреб національної економіки у деревині.</w:t>
      </w:r>
    </w:p>
    <w:p w14:paraId="6082FAAE" w14:textId="250DD3E5" w:rsidR="00CF547A" w:rsidRDefault="00D654A5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</w:t>
      </w:r>
      <w:r w:rsidR="00CF547A" w:rsidRPr="000A31C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ро</w:t>
      </w:r>
      <w:r w:rsidR="003868E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е</w:t>
      </w:r>
      <w:r w:rsidR="00CF547A" w:rsidRPr="000A31C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кт </w:t>
      </w:r>
      <w:proofErr w:type="spellStart"/>
      <w:r w:rsidR="003868E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акта</w:t>
      </w:r>
      <w:proofErr w:type="spellEnd"/>
      <w:r w:rsidR="00CF547A" w:rsidRPr="000A31C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визнач</w:t>
      </w:r>
      <w:r w:rsidR="0040731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ає</w:t>
      </w:r>
      <w:r w:rsidR="00CF547A" w:rsidRPr="000A31C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такі цілі державного регулювання:</w:t>
      </w:r>
    </w:p>
    <w:p w14:paraId="1BD7CF89" w14:textId="6ED0F83B" w:rsidR="0070189D" w:rsidRDefault="0070189D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70189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здійснення єдиної науково-технічної політики в лісовому господарстві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;</w:t>
      </w:r>
    </w:p>
    <w:p w14:paraId="41418AF1" w14:textId="46237493" w:rsidR="0070189D" w:rsidRDefault="0070189D" w:rsidP="0070189D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впорядкування </w:t>
      </w:r>
      <w:r w:rsidRPr="0070189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лісового фонду </w:t>
      </w:r>
      <w:r w:rsidR="00B576D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України</w:t>
      </w:r>
      <w:r w:rsidR="00567D61" w:rsidRPr="00567D6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567D6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та п</w:t>
      </w:r>
      <w:r w:rsidR="00567D61" w:rsidRPr="0070189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ерспективи на майбутнє</w:t>
      </w:r>
      <w:r w:rsidR="00C66FC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</w:t>
      </w:r>
      <w:r w:rsidR="003868E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які </w:t>
      </w:r>
      <w:r w:rsidR="00C66FC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пов</w:t>
      </w:r>
      <w:r w:rsidR="003868EC" w:rsidRPr="003868EC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C66FC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язані із </w:t>
      </w:r>
      <w:r w:rsidR="003868E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соціально-економічним значення лісів та основни</w:t>
      </w:r>
      <w:r w:rsidR="00F06FA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ми</w:t>
      </w:r>
      <w:r w:rsidR="003868E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виконувани</w:t>
      </w:r>
      <w:r w:rsidR="00F06FA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ми</w:t>
      </w:r>
      <w:r w:rsidR="003868E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ними функці</w:t>
      </w:r>
      <w:r w:rsidR="00F06FA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ями</w:t>
      </w:r>
      <w:r w:rsidR="008D70E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(природоохоронн</w:t>
      </w:r>
      <w:r w:rsidR="00F06FA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е або</w:t>
      </w:r>
      <w:r w:rsidR="008D70E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експлуатаційне призначення)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;</w:t>
      </w:r>
    </w:p>
    <w:p w14:paraId="68A3F1C2" w14:textId="71369F86" w:rsidR="00567D61" w:rsidRDefault="003F7387" w:rsidP="003F7387">
      <w:pPr>
        <w:pStyle w:val="ab"/>
        <w:tabs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встановлення </w:t>
      </w:r>
      <w:r w:rsidR="00D11C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чіткої та прозорої 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віднесення лісів до відповідних категорій та виділення особливо захисних ділянок 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>в лісах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BAE987D" w14:textId="11CF2BD1" w:rsidR="00496702" w:rsidRDefault="00496702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16"/>
          <w:szCs w:val="16"/>
          <w:shd w:val="clear" w:color="auto" w:fill="FFFFFF"/>
          <w:lang w:val="uk-UA"/>
        </w:rPr>
      </w:pPr>
    </w:p>
    <w:p w14:paraId="53D0B260" w14:textId="5BD44B52" w:rsidR="00455D04" w:rsidRDefault="00455D04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16"/>
          <w:szCs w:val="16"/>
          <w:shd w:val="clear" w:color="auto" w:fill="FFFFFF"/>
          <w:lang w:val="uk-UA"/>
        </w:rPr>
      </w:pPr>
    </w:p>
    <w:p w14:paraId="7A5A6E9D" w14:textId="77777777" w:rsidR="00D11C8B" w:rsidRDefault="00D11C8B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16"/>
          <w:szCs w:val="16"/>
          <w:shd w:val="clear" w:color="auto" w:fill="FFFFFF"/>
          <w:lang w:val="uk-UA"/>
        </w:rPr>
      </w:pPr>
    </w:p>
    <w:p w14:paraId="0B83005E" w14:textId="77777777" w:rsidR="00455D04" w:rsidRPr="00E64462" w:rsidRDefault="00455D04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16"/>
          <w:szCs w:val="16"/>
          <w:shd w:val="clear" w:color="auto" w:fill="FFFFFF"/>
          <w:lang w:val="uk-UA"/>
        </w:rPr>
      </w:pPr>
    </w:p>
    <w:p w14:paraId="741CDF74" w14:textId="35DFF980" w:rsidR="00666282" w:rsidRDefault="00D60AA5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ІІІ.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оцінка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66282"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>альтернативних</w:t>
      </w:r>
      <w:proofErr w:type="spellEnd"/>
      <w:r w:rsidR="00666282"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66282"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способів</w:t>
      </w:r>
      <w:proofErr w:type="spellEnd"/>
      <w:r w:rsidR="00666282"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66282"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досягнення</w:t>
      </w:r>
      <w:proofErr w:type="spellEnd"/>
      <w:r w:rsidR="00666282"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66282"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>цілей</w:t>
      </w:r>
      <w:proofErr w:type="spellEnd"/>
    </w:p>
    <w:p w14:paraId="12B562A6" w14:textId="77777777" w:rsidR="00636323" w:rsidRDefault="00636323" w:rsidP="00842103">
      <w:pPr>
        <w:pStyle w:val="ListParagraph1"/>
        <w:spacing w:after="0" w:line="240" w:lineRule="auto"/>
        <w:ind w:left="0" w:firstLine="5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96375F" w14:textId="77777777" w:rsidR="00666282" w:rsidRPr="00AA0825" w:rsidRDefault="00666282" w:rsidP="00636323">
      <w:pPr>
        <w:pStyle w:val="ListParagraph1"/>
        <w:spacing w:after="0" w:line="240" w:lineRule="auto"/>
        <w:ind w:left="0" w:firstLine="5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08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альтернативних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способів</w:t>
      </w:r>
      <w:proofErr w:type="spellEnd"/>
    </w:p>
    <w:p w14:paraId="44D712C6" w14:textId="77777777" w:rsidR="00666282" w:rsidRPr="00AA0825" w:rsidRDefault="00666282" w:rsidP="0084210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4904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2"/>
        <w:gridCol w:w="7085"/>
      </w:tblGrid>
      <w:tr w:rsidR="00666282" w:rsidRPr="00AA0825" w14:paraId="2214AB30" w14:textId="77777777" w:rsidTr="000E1BCF"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9F818EA" w14:textId="77777777" w:rsidR="00666282" w:rsidRPr="0034619F" w:rsidRDefault="00666282" w:rsidP="0058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3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DE07A77" w14:textId="77777777" w:rsidR="00666282" w:rsidRPr="0034619F" w:rsidRDefault="00666282" w:rsidP="0058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альтернативи</w:t>
            </w:r>
            <w:proofErr w:type="spellEnd"/>
          </w:p>
          <w:p w14:paraId="77C6D635" w14:textId="77777777" w:rsidR="00666282" w:rsidRPr="0034619F" w:rsidRDefault="00666282" w:rsidP="0058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66282" w:rsidRPr="00375855" w14:paraId="73B84C97" w14:textId="77777777" w:rsidTr="000E1BCF">
        <w:trPr>
          <w:trHeight w:val="703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DF814B3" w14:textId="77777777" w:rsidR="00666282" w:rsidRPr="0034619F" w:rsidRDefault="00666282" w:rsidP="000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 1</w:t>
            </w:r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14:paraId="013EDCB7" w14:textId="77777777" w:rsidR="00666282" w:rsidRPr="0034619F" w:rsidRDefault="00D5234E" w:rsidP="000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з</w:t>
            </w:r>
            <w:proofErr w:type="spellStart"/>
            <w:r w:rsidR="0003256E"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береження</w:t>
            </w:r>
            <w:proofErr w:type="spellEnd"/>
            <w:r w:rsidR="0003256E"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 xml:space="preserve"> status quo</w:t>
            </w:r>
          </w:p>
        </w:tc>
        <w:tc>
          <w:tcPr>
            <w:tcW w:w="3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3A6091B" w14:textId="789002E4" w:rsidR="00666282" w:rsidRPr="0034619F" w:rsidRDefault="00582B98" w:rsidP="00CC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льтернатива</w:t>
            </w:r>
            <w:r w:rsidR="0003256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="0003256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неприйнятн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ою</w:t>
            </w:r>
            <w:proofErr w:type="spellEnd"/>
            <w:r w:rsidR="000E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03256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="0003256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відповідає</w:t>
            </w:r>
            <w:proofErr w:type="spellEnd"/>
            <w:r w:rsidR="0003256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E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положенням</w:t>
            </w:r>
            <w:proofErr w:type="spellEnd"/>
            <w:r w:rsidR="00B576D3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576D3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визначених</w:t>
            </w:r>
            <w:proofErr w:type="spellEnd"/>
            <w:r w:rsidR="00B576D3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C2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статтями</w:t>
            </w:r>
            <w:proofErr w:type="spellEnd"/>
            <w:r w:rsidR="00CC2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39-41</w:t>
            </w:r>
            <w:r w:rsidR="00C37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76D3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Лісов</w:t>
            </w:r>
            <w:r w:rsidR="00CC2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spellEnd"/>
            <w:r w:rsidR="00B576D3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кодекс</w:t>
            </w:r>
            <w:r w:rsidR="00CC2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576D3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76D3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="00323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66282" w:rsidRPr="00375855" w14:paraId="1DD101CA" w14:textId="77777777" w:rsidTr="000E1BCF"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05F24DC" w14:textId="77777777" w:rsidR="00666282" w:rsidRPr="0034619F" w:rsidRDefault="00666282" w:rsidP="000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14:paraId="5D15C3E4" w14:textId="592BAB48" w:rsidR="00666282" w:rsidRPr="0034619F" w:rsidRDefault="00D5234E" w:rsidP="00A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рийняття</w:t>
            </w:r>
            <w:proofErr w:type="spellEnd"/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</w:t>
            </w:r>
            <w:r w:rsidR="00A25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A25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3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708F5F8" w14:textId="59AC121A" w:rsidR="003A6A14" w:rsidRPr="0034619F" w:rsidRDefault="00E53544" w:rsidP="00C3760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6A14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Обраний</w:t>
            </w:r>
            <w:r w:rsidR="00335D5B" w:rsidRPr="003A6A14">
              <w:rPr>
                <w:rFonts w:ascii="Times New Roman" w:hAnsi="Times New Roman" w:cs="Times New Roman"/>
                <w:color w:val="211F1F"/>
                <w:sz w:val="24"/>
                <w:szCs w:val="24"/>
              </w:rPr>
              <w:t xml:space="preserve"> </w:t>
            </w:r>
            <w:proofErr w:type="spellStart"/>
            <w:r w:rsidR="00335D5B" w:rsidRPr="003A6A14">
              <w:rPr>
                <w:rFonts w:ascii="Times New Roman" w:hAnsi="Times New Roman" w:cs="Times New Roman"/>
                <w:color w:val="211F1F"/>
                <w:sz w:val="24"/>
                <w:szCs w:val="24"/>
              </w:rPr>
              <w:t>спосіб</w:t>
            </w:r>
            <w:proofErr w:type="spellEnd"/>
            <w:r w:rsidR="00335D5B" w:rsidRPr="003A6A14">
              <w:rPr>
                <w:rFonts w:ascii="Times New Roman" w:hAnsi="Times New Roman" w:cs="Times New Roman"/>
                <w:color w:val="211F1F"/>
                <w:sz w:val="24"/>
                <w:szCs w:val="24"/>
              </w:rPr>
              <w:t xml:space="preserve"> </w:t>
            </w:r>
            <w:r w:rsidR="003A6A14" w:rsidRPr="003A6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встановлює єдині у</w:t>
            </w:r>
            <w:r w:rsidR="00C37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мови та ознаки віднесення лісів </w:t>
            </w:r>
            <w:r w:rsidR="003A6A14" w:rsidRPr="003A6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C37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певної</w:t>
            </w:r>
            <w:r w:rsidR="003A6A14" w:rsidRPr="003A6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</w:t>
            </w:r>
            <w:r w:rsidR="00C37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3A6A14" w:rsidRPr="003A6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також виділення особливо захисних лісових ділянок з режимом</w:t>
            </w:r>
            <w:r w:rsidR="00C37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6A14" w:rsidRPr="003A6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обмеженого лісокористування</w:t>
            </w:r>
          </w:p>
        </w:tc>
      </w:tr>
    </w:tbl>
    <w:p w14:paraId="763E5BED" w14:textId="77777777" w:rsidR="00B576D3" w:rsidRDefault="00B576D3" w:rsidP="008421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5159801E" w14:textId="77777777" w:rsidR="00666282" w:rsidRDefault="00666282" w:rsidP="005473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1CA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3C1CAA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3C1C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1CAA">
        <w:rPr>
          <w:rFonts w:ascii="Times New Roman" w:hAnsi="Times New Roman" w:cs="Times New Roman"/>
          <w:sz w:val="28"/>
          <w:szCs w:val="28"/>
          <w:lang w:val="ru-RU"/>
        </w:rPr>
        <w:t>вибраних</w:t>
      </w:r>
      <w:proofErr w:type="spellEnd"/>
      <w:r w:rsidRPr="003C1C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1CAA">
        <w:rPr>
          <w:rFonts w:ascii="Times New Roman" w:hAnsi="Times New Roman" w:cs="Times New Roman"/>
          <w:sz w:val="28"/>
          <w:szCs w:val="28"/>
          <w:lang w:val="ru-RU"/>
        </w:rPr>
        <w:t>альтернативних</w:t>
      </w:r>
      <w:proofErr w:type="spellEnd"/>
      <w:r w:rsidRPr="003C1C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1CAA">
        <w:rPr>
          <w:rFonts w:ascii="Times New Roman" w:hAnsi="Times New Roman" w:cs="Times New Roman"/>
          <w:sz w:val="28"/>
          <w:szCs w:val="28"/>
          <w:lang w:val="ru-RU"/>
        </w:rPr>
        <w:t>способів</w:t>
      </w:r>
      <w:proofErr w:type="spellEnd"/>
      <w:r w:rsidRPr="003C1C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1CAA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3C1C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1CAA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</w:p>
    <w:p w14:paraId="7194E3D3" w14:textId="77777777" w:rsidR="00D049E6" w:rsidRPr="00E64462" w:rsidRDefault="00D049E6" w:rsidP="00D04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77F50930" w14:textId="77777777" w:rsidR="00666282" w:rsidRDefault="00666282" w:rsidP="005473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на сферу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</w:p>
    <w:p w14:paraId="0E6E7A3D" w14:textId="77777777" w:rsidR="00F774EE" w:rsidRPr="00AA0825" w:rsidRDefault="00F774EE" w:rsidP="00F77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849" w:type="pct"/>
        <w:tblInd w:w="8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5"/>
        <w:gridCol w:w="2778"/>
        <w:gridCol w:w="4478"/>
      </w:tblGrid>
      <w:tr w:rsidR="00666282" w:rsidRPr="00AA0825" w14:paraId="2233D881" w14:textId="77777777" w:rsidTr="00242891">
        <w:trPr>
          <w:trHeight w:val="268"/>
        </w:trPr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3F543D1E" w14:textId="77777777" w:rsidR="00666282" w:rsidRPr="0034619F" w:rsidRDefault="00666282" w:rsidP="00582DB3">
            <w:pPr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98244" w14:textId="77777777" w:rsidR="00666282" w:rsidRPr="0034619F" w:rsidRDefault="00666282" w:rsidP="0058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70C7206D" w14:textId="77777777" w:rsidR="00666282" w:rsidRPr="0034619F" w:rsidRDefault="00666282" w:rsidP="0058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</w:p>
        </w:tc>
      </w:tr>
      <w:tr w:rsidR="00666282" w:rsidRPr="00375855" w14:paraId="2D1C84C9" w14:textId="77777777" w:rsidTr="00242891">
        <w:trPr>
          <w:trHeight w:val="593"/>
        </w:trPr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A059DB6" w14:textId="77777777" w:rsidR="00666282" w:rsidRPr="00FC79CC" w:rsidRDefault="00666282" w:rsidP="00D5234E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</w:t>
            </w:r>
            <w:r w:rsidRPr="00FC79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D5234E" w:rsidRPr="00FC79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ситуації</w:t>
            </w:r>
            <w:proofErr w:type="spellEnd"/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існує</w:t>
            </w:r>
            <w:proofErr w:type="spellEnd"/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цей</w:t>
            </w:r>
            <w:proofErr w:type="spellEnd"/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2896" w14:textId="77777777" w:rsidR="00666282" w:rsidRPr="0034619F" w:rsidRDefault="00473DDC" w:rsidP="002E793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43A1B153" w14:textId="7A7D6F42" w:rsidR="00666282" w:rsidRPr="0034619F" w:rsidRDefault="00A25B12" w:rsidP="00A25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BB1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еможливість здійснювати</w:t>
            </w:r>
            <w:r w:rsidR="00BB1210" w:rsidRPr="00BB1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 лісових ресурсів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</w:t>
            </w:r>
            <w:r w:rsidR="00BB1210" w:rsidRPr="00BB1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урахування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різного призначення лісів та багатоманітності виконуваних ними функцій</w:t>
            </w:r>
            <w:r w:rsidR="00BB1210" w:rsidRPr="00BB1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66282" w:rsidRPr="00375855" w14:paraId="597F5766" w14:textId="77777777" w:rsidTr="00242891">
        <w:trPr>
          <w:trHeight w:val="563"/>
        </w:trPr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A1EDF5F" w14:textId="749E4725" w:rsidR="00666282" w:rsidRPr="0034619F" w:rsidRDefault="00666282" w:rsidP="00A25B1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 2</w:t>
            </w:r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</w:t>
            </w:r>
            <w:r w:rsidR="00A25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A25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1CDF" w14:textId="1DB45E92" w:rsidR="00666282" w:rsidRPr="0034619F" w:rsidRDefault="0034619F" w:rsidP="0083142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єдиного</w:t>
            </w:r>
            <w:proofErr w:type="spellEnd"/>
            <w:r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підходу</w:t>
            </w:r>
            <w:proofErr w:type="spellEnd"/>
            <w:r w:rsidR="00751D52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proofErr w:type="spellStart"/>
            <w:r w:rsidR="00A25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="00A25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5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лісових</w:t>
            </w:r>
            <w:proofErr w:type="spellEnd"/>
            <w:r w:rsidR="00A25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5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="00BB1210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11D3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 w:rsidR="003311D3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урахуванням</w:t>
            </w:r>
            <w:proofErr w:type="spellEnd"/>
            <w:r w:rsidR="003311D3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стану та перспектив </w:t>
            </w:r>
            <w:proofErr w:type="spellStart"/>
            <w:r w:rsidR="003311D3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економічного</w:t>
            </w:r>
            <w:proofErr w:type="spellEnd"/>
            <w:r w:rsidR="003311D3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3311D3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соціального</w:t>
            </w:r>
            <w:proofErr w:type="spellEnd"/>
            <w:r w:rsidR="003311D3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11D3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="003311D3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5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відповідного</w:t>
            </w:r>
            <w:proofErr w:type="spellEnd"/>
            <w:r w:rsidR="00A25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11D3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регіону</w:t>
            </w:r>
            <w:proofErr w:type="spellEnd"/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479C7D4A" w14:textId="440C2B9D" w:rsidR="00666282" w:rsidRPr="0034619F" w:rsidRDefault="00A25B12" w:rsidP="00676DCE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Віднесення лісів до певної категорії є однією із складових лісовпорядкування. Так, у</w:t>
            </w:r>
            <w:r w:rsidR="0034619F" w:rsidRP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лісах, що перебувають </w:t>
            </w:r>
            <w:r w:rsidR="00D06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4619F" w:rsidRP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державній власності, лісовпорядкування ведеться за рахунок коштів державного бюджету, у лісах комунальної власності</w:t>
            </w:r>
            <w:r w:rsid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34619F" w:rsidRP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місцевого бюджету, у лісах приватної власності </w:t>
            </w:r>
            <w:r w:rsid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4619F" w:rsidRP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кошти їх власників. Ведення лісовпорядкування може здійснюватися за рахунок інших джерел, не заборонених законом</w:t>
            </w:r>
            <w:r w:rsidR="00751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(ч. 2 ст. 47 Лісового кодексу України)</w:t>
            </w:r>
            <w:r w:rsidR="00ED7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38FC184" w14:textId="77777777" w:rsidR="00D049E6" w:rsidRDefault="00D049E6" w:rsidP="00E53544">
      <w:pPr>
        <w:shd w:val="clear" w:color="auto" w:fill="FFFFFF"/>
        <w:spacing w:before="31" w:after="0" w:line="240" w:lineRule="auto"/>
        <w:jc w:val="center"/>
        <w:rPr>
          <w:rFonts w:ascii="Times New Roman" w:hAnsi="Times New Roman" w:cs="Times New Roman"/>
          <w:color w:val="211F1F"/>
          <w:sz w:val="28"/>
          <w:szCs w:val="28"/>
          <w:bdr w:val="none" w:sz="0" w:space="0" w:color="auto" w:frame="1"/>
          <w:lang w:val="ru-RU" w:eastAsia="ru-RU"/>
        </w:rPr>
      </w:pPr>
      <w:proofErr w:type="spellStart"/>
      <w:r w:rsidRPr="00D049E6">
        <w:rPr>
          <w:rFonts w:ascii="Times New Roman" w:hAnsi="Times New Roman" w:cs="Times New Roman"/>
          <w:color w:val="211F1F"/>
          <w:sz w:val="28"/>
          <w:szCs w:val="28"/>
          <w:bdr w:val="none" w:sz="0" w:space="0" w:color="auto" w:frame="1"/>
          <w:lang w:val="ru-RU" w:eastAsia="ru-RU"/>
        </w:rPr>
        <w:t>Оцінка</w:t>
      </w:r>
      <w:proofErr w:type="spellEnd"/>
      <w:r w:rsidRPr="00D049E6">
        <w:rPr>
          <w:rFonts w:ascii="Times New Roman" w:hAnsi="Times New Roman" w:cs="Times New Roman"/>
          <w:color w:val="211F1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049E6">
        <w:rPr>
          <w:rFonts w:ascii="Times New Roman" w:hAnsi="Times New Roman" w:cs="Times New Roman"/>
          <w:color w:val="211F1F"/>
          <w:sz w:val="28"/>
          <w:szCs w:val="28"/>
          <w:bdr w:val="none" w:sz="0" w:space="0" w:color="auto" w:frame="1"/>
          <w:lang w:val="ru-RU" w:eastAsia="ru-RU"/>
        </w:rPr>
        <w:t>впливу</w:t>
      </w:r>
      <w:proofErr w:type="spellEnd"/>
      <w:r w:rsidRPr="00D049E6">
        <w:rPr>
          <w:rFonts w:ascii="Times New Roman" w:hAnsi="Times New Roman" w:cs="Times New Roman"/>
          <w:color w:val="211F1F"/>
          <w:sz w:val="28"/>
          <w:szCs w:val="28"/>
          <w:bdr w:val="none" w:sz="0" w:space="0" w:color="auto" w:frame="1"/>
          <w:lang w:val="ru-RU" w:eastAsia="ru-RU"/>
        </w:rPr>
        <w:t xml:space="preserve"> на сферу </w:t>
      </w:r>
      <w:proofErr w:type="spellStart"/>
      <w:r w:rsidRPr="00D049E6">
        <w:rPr>
          <w:rFonts w:ascii="Times New Roman" w:hAnsi="Times New Roman" w:cs="Times New Roman"/>
          <w:color w:val="211F1F"/>
          <w:sz w:val="28"/>
          <w:szCs w:val="28"/>
          <w:bdr w:val="none" w:sz="0" w:space="0" w:color="auto" w:frame="1"/>
          <w:lang w:val="ru-RU" w:eastAsia="ru-RU"/>
        </w:rPr>
        <w:t>інтересів</w:t>
      </w:r>
      <w:proofErr w:type="spellEnd"/>
      <w:r w:rsidRPr="00D049E6">
        <w:rPr>
          <w:rFonts w:ascii="Times New Roman" w:hAnsi="Times New Roman" w:cs="Times New Roman"/>
          <w:color w:val="211F1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049E6">
        <w:rPr>
          <w:rFonts w:ascii="Times New Roman" w:hAnsi="Times New Roman" w:cs="Times New Roman"/>
          <w:color w:val="211F1F"/>
          <w:sz w:val="28"/>
          <w:szCs w:val="28"/>
          <w:bdr w:val="none" w:sz="0" w:space="0" w:color="auto" w:frame="1"/>
          <w:lang w:val="ru-RU" w:eastAsia="ru-RU"/>
        </w:rPr>
        <w:t>громадян</w:t>
      </w:r>
      <w:proofErr w:type="spellEnd"/>
      <w:r w:rsidR="00E53544">
        <w:rPr>
          <w:rFonts w:ascii="Times New Roman" w:hAnsi="Times New Roman" w:cs="Times New Roman"/>
          <w:color w:val="211F1F"/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p w14:paraId="4CFFCDED" w14:textId="77777777" w:rsidR="00D049E6" w:rsidRPr="00D049E6" w:rsidRDefault="00D049E6" w:rsidP="00D049E6">
      <w:pPr>
        <w:shd w:val="clear" w:color="auto" w:fill="FFFFFF"/>
        <w:spacing w:before="31" w:after="0" w:line="240" w:lineRule="auto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</w:p>
    <w:tbl>
      <w:tblPr>
        <w:tblW w:w="9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4821"/>
        <w:gridCol w:w="2692"/>
      </w:tblGrid>
      <w:tr w:rsidR="00025C50" w:rsidRPr="0034619F" w14:paraId="64ACB01D" w14:textId="77777777" w:rsidTr="00D063AE">
        <w:tc>
          <w:tcPr>
            <w:tcW w:w="1107" w:type="pct"/>
            <w:shd w:val="clear" w:color="auto" w:fill="FFFFFF"/>
            <w:hideMark/>
          </w:tcPr>
          <w:p w14:paraId="0C8BE94C" w14:textId="77777777" w:rsidR="00025C50" w:rsidRPr="0034619F" w:rsidRDefault="00025C50" w:rsidP="00CA501B">
            <w:pPr>
              <w:spacing w:before="31" w:after="0" w:line="240" w:lineRule="auto"/>
              <w:ind w:firstLine="365"/>
              <w:jc w:val="center"/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</w:pPr>
            <w:proofErr w:type="spellStart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Вид</w:t>
            </w:r>
            <w:proofErr w:type="spellEnd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альтернативи</w:t>
            </w:r>
            <w:proofErr w:type="spellEnd"/>
          </w:p>
        </w:tc>
        <w:tc>
          <w:tcPr>
            <w:tcW w:w="2498" w:type="pct"/>
            <w:shd w:val="clear" w:color="auto" w:fill="FFFFFF"/>
            <w:hideMark/>
          </w:tcPr>
          <w:p w14:paraId="6E81C72C" w14:textId="77777777" w:rsidR="00025C50" w:rsidRPr="0034619F" w:rsidRDefault="00025C50" w:rsidP="00CA501B">
            <w:pPr>
              <w:spacing w:before="31" w:after="0" w:line="240" w:lineRule="auto"/>
              <w:ind w:firstLine="365"/>
              <w:jc w:val="center"/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</w:pPr>
            <w:proofErr w:type="spellStart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Вигоди</w:t>
            </w:r>
            <w:proofErr w:type="spellEnd"/>
          </w:p>
        </w:tc>
        <w:tc>
          <w:tcPr>
            <w:tcW w:w="1395" w:type="pct"/>
            <w:shd w:val="clear" w:color="auto" w:fill="FFFFFF"/>
            <w:hideMark/>
          </w:tcPr>
          <w:p w14:paraId="03C2D687" w14:textId="77777777" w:rsidR="00025C50" w:rsidRPr="0034619F" w:rsidRDefault="00025C50" w:rsidP="00CA501B">
            <w:pPr>
              <w:spacing w:before="31" w:after="0" w:line="240" w:lineRule="auto"/>
              <w:ind w:firstLine="365"/>
              <w:jc w:val="center"/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</w:pPr>
            <w:proofErr w:type="spellStart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</w:tr>
      <w:tr w:rsidR="00CA501B" w:rsidRPr="00375855" w14:paraId="7A7BE3A4" w14:textId="77777777" w:rsidTr="00D063AE">
        <w:trPr>
          <w:trHeight w:val="525"/>
        </w:trPr>
        <w:tc>
          <w:tcPr>
            <w:tcW w:w="1107" w:type="pct"/>
            <w:shd w:val="clear" w:color="auto" w:fill="FFFFFF"/>
            <w:hideMark/>
          </w:tcPr>
          <w:p w14:paraId="4FED35C8" w14:textId="77777777" w:rsidR="00CA501B" w:rsidRPr="0034619F" w:rsidRDefault="00CA501B" w:rsidP="009657FB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1 –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ситуації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існує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цей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8" w:type="pct"/>
            <w:shd w:val="clear" w:color="auto" w:fill="FFFFFF"/>
            <w:hideMark/>
          </w:tcPr>
          <w:p w14:paraId="5A350D0D" w14:textId="5D8BC051" w:rsidR="00CA501B" w:rsidRPr="0034619F" w:rsidRDefault="003311D3" w:rsidP="009657FB">
            <w:pPr>
              <w:spacing w:before="31" w:after="0" w:line="240" w:lineRule="auto"/>
              <w:ind w:left="142"/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Відсутні</w:t>
            </w:r>
            <w:proofErr w:type="spellEnd"/>
            <w:r w:rsidR="0072362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5" w:type="pct"/>
            <w:shd w:val="clear" w:color="auto" w:fill="FFFFFF"/>
            <w:hideMark/>
          </w:tcPr>
          <w:p w14:paraId="53FF0BFE" w14:textId="110442D1" w:rsidR="00CA501B" w:rsidRPr="0034619F" w:rsidRDefault="003311D3" w:rsidP="00191EBC">
            <w:pPr>
              <w:spacing w:before="31" w:after="0" w:line="240" w:lineRule="auto"/>
              <w:ind w:left="142"/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</w:pP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Відсутня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комплексно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врахувати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лісів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раціонального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лісових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063AE"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ресурсів</w:t>
            </w:r>
            <w:proofErr w:type="spellEnd"/>
            <w:r w:rsidR="00D063AE"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</w:t>
            </w:r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як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наслідок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погіршення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екологічної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ситуації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країні</w:t>
            </w:r>
            <w:proofErr w:type="spellEnd"/>
          </w:p>
        </w:tc>
      </w:tr>
      <w:tr w:rsidR="00CA501B" w:rsidRPr="0034619F" w14:paraId="5C63B6C6" w14:textId="77777777" w:rsidTr="00D063AE">
        <w:trPr>
          <w:trHeight w:val="1021"/>
        </w:trPr>
        <w:tc>
          <w:tcPr>
            <w:tcW w:w="1107" w:type="pct"/>
            <w:shd w:val="clear" w:color="auto" w:fill="FFFFFF"/>
            <w:hideMark/>
          </w:tcPr>
          <w:p w14:paraId="7DD8F8A5" w14:textId="15018FCB" w:rsidR="00CA501B" w:rsidRPr="0034619F" w:rsidRDefault="00CA501B" w:rsidP="00191EBC">
            <w:pPr>
              <w:spacing w:after="0" w:line="240" w:lineRule="auto"/>
              <w:ind w:left="154"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Альтернатива 2 –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</w:t>
            </w:r>
            <w:r w:rsidR="00191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191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2498" w:type="pct"/>
            <w:shd w:val="clear" w:color="auto" w:fill="FFFFFF"/>
          </w:tcPr>
          <w:p w14:paraId="07C7CBB4" w14:textId="7EC6ED0B" w:rsidR="00CA501B" w:rsidRPr="0034619F" w:rsidRDefault="0072362A" w:rsidP="00191EBC">
            <w:pPr>
              <w:spacing w:before="31" w:after="0" w:line="240" w:lineRule="auto"/>
              <w:ind w:left="142"/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</w:pPr>
            <w:proofErr w:type="spellStart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про</w:t>
            </w:r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е</w:t>
            </w: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кту </w:t>
            </w:r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акта</w:t>
            </w: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матиме</w:t>
            </w:r>
            <w:proofErr w:type="spellEnd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позитивний</w:t>
            </w:r>
            <w:proofErr w:type="spellEnd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вплив</w:t>
            </w:r>
            <w:proofErr w:type="spellEnd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r w:rsidR="007F7F8D"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–</w:t>
            </w:r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лісовпорядкування</w:t>
            </w:r>
            <w:proofErr w:type="spellEnd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при </w:t>
            </w:r>
            <w:proofErr w:type="spellStart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якому</w:t>
            </w:r>
            <w:proofErr w:type="spellEnd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проводяться</w:t>
            </w:r>
            <w:proofErr w:type="spellEnd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проектувальні</w:t>
            </w:r>
            <w:proofErr w:type="spellEnd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щодо</w:t>
            </w:r>
            <w:proofErr w:type="spellEnd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віднесення</w:t>
            </w:r>
            <w:proofErr w:type="spellEnd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лісів</w:t>
            </w:r>
            <w:proofErr w:type="spellEnd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певної</w:t>
            </w:r>
            <w:proofErr w:type="spellEnd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</w:t>
            </w:r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враховує</w:t>
            </w:r>
            <w:proofErr w:type="spellEnd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щодо</w:t>
            </w:r>
            <w:proofErr w:type="spellEnd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лісів</w:t>
            </w:r>
            <w:proofErr w:type="spellEnd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раціонального</w:t>
            </w:r>
            <w:proofErr w:type="spellEnd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лісових</w:t>
            </w:r>
            <w:proofErr w:type="spellEnd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ресурсів</w:t>
            </w:r>
            <w:proofErr w:type="spellEnd"/>
            <w:r w:rsidR="003311D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відновлення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лісового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фонду 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держави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покращення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екологічної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ситуації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уповільнення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водної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вітрової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ерозії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грунтів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збереження</w:t>
            </w:r>
            <w:proofErr w:type="spellEnd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особливо </w:t>
            </w:r>
            <w:proofErr w:type="spellStart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цінних</w:t>
            </w:r>
            <w:proofErr w:type="spellEnd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унікальних</w:t>
            </w:r>
            <w:proofErr w:type="spellEnd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природних</w:t>
            </w:r>
            <w:proofErr w:type="spellEnd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комплексів</w:t>
            </w:r>
            <w:proofErr w:type="spellEnd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екологічної</w:t>
            </w:r>
            <w:proofErr w:type="spellEnd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тощо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95" w:type="pct"/>
            <w:shd w:val="clear" w:color="auto" w:fill="FFFFFF"/>
          </w:tcPr>
          <w:p w14:paraId="16DE7250" w14:textId="77777777" w:rsidR="007F7F8D" w:rsidRPr="0034619F" w:rsidRDefault="00CF6471" w:rsidP="00191EBC">
            <w:pPr>
              <w:spacing w:after="0" w:line="240" w:lineRule="auto"/>
              <w:ind w:left="141"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7F8D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</w:t>
            </w:r>
            <w:proofErr w:type="spellEnd"/>
            <w:r w:rsidR="007F7F8D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ED42A32" w14:textId="77777777" w:rsidR="00CA501B" w:rsidRPr="0034619F" w:rsidRDefault="00CA501B" w:rsidP="009657FB">
            <w:pPr>
              <w:spacing w:after="0" w:line="240" w:lineRule="auto"/>
              <w:ind w:right="68" w:firstLine="365"/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</w:pPr>
          </w:p>
        </w:tc>
      </w:tr>
    </w:tbl>
    <w:p w14:paraId="7867B872" w14:textId="77777777" w:rsidR="00666282" w:rsidRPr="007F7F8D" w:rsidRDefault="00666282" w:rsidP="0084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3E1BEA8B" w14:textId="77777777" w:rsidR="00666282" w:rsidRDefault="00666282" w:rsidP="005473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на сферу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суб’єктів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</w:p>
    <w:p w14:paraId="5001BD86" w14:textId="77777777" w:rsidR="006D1C0C" w:rsidRPr="00AA0825" w:rsidRDefault="006D1C0C" w:rsidP="0084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923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3"/>
        <w:gridCol w:w="1132"/>
        <w:gridCol w:w="1235"/>
        <w:gridCol w:w="1345"/>
        <w:gridCol w:w="1259"/>
        <w:gridCol w:w="880"/>
      </w:tblGrid>
      <w:tr w:rsidR="00666282" w:rsidRPr="009657FB" w14:paraId="05323881" w14:textId="77777777" w:rsidTr="007F7F8D"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DD08E26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4EA4B27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Великі</w:t>
            </w:r>
            <w:proofErr w:type="spellEnd"/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B52010A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Середні</w:t>
            </w:r>
            <w:proofErr w:type="spellEnd"/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3FECFCB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Малі</w:t>
            </w:r>
            <w:proofErr w:type="spellEnd"/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1176A5EB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Мікро</w:t>
            </w:r>
            <w:proofErr w:type="spellEnd"/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FC7F5ED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  <w:proofErr w:type="spellEnd"/>
          </w:p>
        </w:tc>
      </w:tr>
      <w:tr w:rsidR="00666282" w:rsidRPr="00F651C2" w14:paraId="4FF4818A" w14:textId="77777777" w:rsidTr="009657FB"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2AE5133" w14:textId="77777777" w:rsidR="00666282" w:rsidRPr="00F651C2" w:rsidRDefault="00666282" w:rsidP="0084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="005473CF"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(власники лісів, постійні лісокористувачі)</w:t>
            </w: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підпадають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дію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46E1567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E37DE45" w14:textId="77777777" w:rsidR="00666282" w:rsidRPr="00F651C2" w:rsidRDefault="003320D3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507*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3056CC58" w14:textId="77777777" w:rsidR="00666282" w:rsidRPr="00F651C2" w:rsidRDefault="00012B26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CEA0631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8FC3E73" w14:textId="77777777" w:rsidR="00666282" w:rsidRPr="00F651C2" w:rsidRDefault="003320D3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507*</w:t>
            </w:r>
          </w:p>
        </w:tc>
      </w:tr>
      <w:tr w:rsidR="00666282" w:rsidRPr="00F651C2" w14:paraId="02A4C9C7" w14:textId="77777777" w:rsidTr="009657FB"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21A7B13" w14:textId="77777777" w:rsidR="00666282" w:rsidRPr="00F651C2" w:rsidRDefault="00666282" w:rsidP="0084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Питома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вага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групи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загальній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кількості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відсотків</w:t>
            </w:r>
            <w:proofErr w:type="spellEnd"/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7CF06FF9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F04AF33" w14:textId="77777777" w:rsidR="00666282" w:rsidRPr="00F651C2" w:rsidRDefault="00547C4D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61C20839" w14:textId="77777777" w:rsidR="00666282" w:rsidRPr="00F651C2" w:rsidRDefault="00547C4D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6BC26498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1B9A1F05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6DD8B4C" w14:textId="77777777" w:rsidR="00484D49" w:rsidRPr="00F651C2" w:rsidRDefault="00484D49" w:rsidP="007709A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C359855" w14:textId="3925B0E5" w:rsidR="00842103" w:rsidRPr="003320D3" w:rsidRDefault="003320D3" w:rsidP="00886B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1C2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484D49"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>дан</w:t>
      </w:r>
      <w:r w:rsidR="00484D49"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і отримані на підставі 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>державного статистичного спостереження</w:t>
      </w:r>
      <w:r w:rsidR="00886B70"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№ 3-лг (річна) «Звіт </w:t>
      </w:r>
      <w:r w:rsidR="00484D49" w:rsidRPr="00F651C2">
        <w:rPr>
          <w:rFonts w:ascii="Times New Roman" w:hAnsi="Times New Roman" w:cs="Times New Roman"/>
          <w:sz w:val="24"/>
          <w:szCs w:val="24"/>
          <w:lang w:val="uk-UA"/>
        </w:rPr>
        <w:t>про від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творення </w:t>
      </w:r>
      <w:r w:rsidR="00484D49" w:rsidRPr="00F651C2">
        <w:rPr>
          <w:rFonts w:ascii="Times New Roman" w:hAnsi="Times New Roman" w:cs="Times New Roman"/>
          <w:sz w:val="24"/>
          <w:szCs w:val="24"/>
          <w:lang w:val="uk-UA"/>
        </w:rPr>
        <w:t>та захист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 лісів» </w:t>
      </w:r>
      <w:r w:rsidR="00886B70" w:rsidRPr="00F651C2">
        <w:rPr>
          <w:rFonts w:ascii="Times New Roman" w:hAnsi="Times New Roman" w:cs="Times New Roman"/>
          <w:sz w:val="24"/>
          <w:szCs w:val="24"/>
          <w:lang w:val="uk-UA"/>
        </w:rPr>
        <w:t>за 202</w:t>
      </w:r>
      <w:r w:rsidR="00676DC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86B70"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43D2273A" w14:textId="77777777" w:rsidR="006D1C0C" w:rsidRPr="006D1C0C" w:rsidRDefault="006D1C0C" w:rsidP="00842103">
      <w:pPr>
        <w:spacing w:after="0"/>
        <w:rPr>
          <w:lang w:val="uk-UA"/>
        </w:rPr>
      </w:pPr>
    </w:p>
    <w:tbl>
      <w:tblPr>
        <w:tblW w:w="4917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7"/>
        <w:gridCol w:w="4206"/>
        <w:gridCol w:w="3359"/>
      </w:tblGrid>
      <w:tr w:rsidR="00666282" w:rsidRPr="009657FB" w14:paraId="5299EF6B" w14:textId="77777777" w:rsidTr="00F651C2"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037BB3A" w14:textId="77777777" w:rsidR="00666282" w:rsidRPr="009657FB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  <w:proofErr w:type="spellEnd"/>
            <w:r w:rsidRPr="0096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57FB">
              <w:rPr>
                <w:rFonts w:ascii="Times New Roman" w:hAnsi="Times New Roman" w:cs="Times New Roman"/>
                <w:bCs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2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9423" w14:textId="77777777" w:rsidR="00666282" w:rsidRPr="009657FB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bCs/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E3DC420" w14:textId="77777777" w:rsidR="00666282" w:rsidRPr="009657FB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bCs/>
                <w:sz w:val="24"/>
                <w:szCs w:val="24"/>
              </w:rPr>
              <w:t>Витрати</w:t>
            </w:r>
            <w:proofErr w:type="spellEnd"/>
          </w:p>
        </w:tc>
      </w:tr>
      <w:tr w:rsidR="00666282" w:rsidRPr="00375855" w14:paraId="1EE9F8B6" w14:textId="77777777" w:rsidTr="00F651C2"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682B602" w14:textId="77777777" w:rsidR="00666282" w:rsidRPr="009657FB" w:rsidRDefault="00707440" w:rsidP="009C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1 – </w:t>
            </w: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ситуації</w:t>
            </w:r>
            <w:proofErr w:type="spellEnd"/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існує</w:t>
            </w:r>
            <w:proofErr w:type="spellEnd"/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цей</w:t>
            </w:r>
            <w:proofErr w:type="spellEnd"/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6282" w:rsidRPr="0096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5846" w14:textId="1254783E" w:rsidR="00666282" w:rsidRPr="007B5806" w:rsidRDefault="007B5806" w:rsidP="00676DCE">
            <w:pPr>
              <w:spacing w:after="0" w:line="240" w:lineRule="auto"/>
              <w:ind w:right="102" w:firstLine="1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C803E7C" w14:textId="02DD6716" w:rsidR="00666282" w:rsidRPr="009657FB" w:rsidRDefault="007B5806" w:rsidP="00D81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</w:t>
            </w:r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едення</w:t>
            </w:r>
            <w:proofErr w:type="spellEnd"/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лісового</w:t>
            </w:r>
            <w:proofErr w:type="spellEnd"/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r w:rsidR="00D811A0"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без </w:t>
            </w:r>
            <w:proofErr w:type="spellStart"/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матеріалів</w:t>
            </w:r>
            <w:proofErr w:type="spellEnd"/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лісовпорядкування</w:t>
            </w:r>
            <w:proofErr w:type="spellEnd"/>
            <w:r w:rsidR="00D811A0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D811A0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зокрема</w:t>
            </w:r>
            <w:proofErr w:type="spellEnd"/>
            <w:r w:rsidR="00D811A0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="00D811A0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частині</w:t>
            </w:r>
            <w:proofErr w:type="spellEnd"/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811A0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поділу</w:t>
            </w:r>
            <w:proofErr w:type="spellEnd"/>
            <w:r w:rsidR="00D811A0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811A0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лісів</w:t>
            </w:r>
            <w:proofErr w:type="spellEnd"/>
            <w:r w:rsidR="00D811A0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83142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певні</w:t>
            </w:r>
            <w:proofErr w:type="spellEnd"/>
            <w:r w:rsidR="0083142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811A0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="00D811A0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</w:t>
            </w:r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допускається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A5F0F" w:rsidRPr="00375855" w14:paraId="4D769341" w14:textId="77777777" w:rsidTr="00F651C2">
        <w:trPr>
          <w:trHeight w:val="1469"/>
        </w:trPr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10F7138B" w14:textId="72D2D178" w:rsidR="004A5F0F" w:rsidRPr="009657FB" w:rsidRDefault="004A5F0F" w:rsidP="004A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2 – </w:t>
            </w: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</w:t>
            </w:r>
            <w:r w:rsidR="00676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676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аката</w:t>
            </w:r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14:paraId="71B58287" w14:textId="77777777" w:rsidR="004A5F0F" w:rsidRPr="009657FB" w:rsidRDefault="004A5F0F" w:rsidP="00842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5660" w14:textId="40216F5A" w:rsidR="004A5F0F" w:rsidRPr="009657FB" w:rsidRDefault="00676DCE" w:rsidP="0083142E">
            <w:pPr>
              <w:pStyle w:val="a9"/>
              <w:spacing w:before="31" w:after="0" w:line="240" w:lineRule="auto"/>
              <w:ind w:left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Раціональне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лісів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r w:rsidR="0083142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і</w:t>
            </w:r>
            <w:r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підвищення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екологічного</w:t>
            </w:r>
            <w:proofErr w:type="spellEnd"/>
            <w:r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та ресурсного </w:t>
            </w:r>
            <w:proofErr w:type="spellStart"/>
            <w:r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потенціалу</w:t>
            </w:r>
            <w:proofErr w:type="spellEnd"/>
            <w:r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здійснюватиметься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основі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встановлених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правил,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обов</w:t>
            </w:r>
            <w:r w:rsidRPr="00D63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язковими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лісового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6C778EB" w14:textId="0AD40F3D" w:rsidR="004A5F0F" w:rsidRPr="009657FB" w:rsidRDefault="00D811A0" w:rsidP="001B2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ознайомлення із проектом регуляторного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затвердження внутрішніх документів розрахунково складуть 3</w:t>
            </w:r>
            <w:r w:rsidR="001B2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B2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на 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господарювання (</w:t>
            </w:r>
            <w:r w:rsidR="001B2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40,43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 </w:t>
            </w:r>
            <w:r w:rsidRPr="00FC3F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8 год)</w:t>
            </w:r>
          </w:p>
        </w:tc>
      </w:tr>
    </w:tbl>
    <w:p w14:paraId="5C1F2D51" w14:textId="77777777" w:rsidR="0045031B" w:rsidRPr="0045031B" w:rsidRDefault="0045031B" w:rsidP="004503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45031B" w:rsidRPr="0045031B" w14:paraId="117F216F" w14:textId="77777777" w:rsidTr="00EC7BF1">
        <w:tc>
          <w:tcPr>
            <w:tcW w:w="7083" w:type="dxa"/>
          </w:tcPr>
          <w:p w14:paraId="331A6B65" w14:textId="77777777" w:rsidR="0045031B" w:rsidRPr="0045031B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503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Сумарні</w:t>
            </w:r>
            <w:proofErr w:type="spellEnd"/>
            <w:r w:rsidRPr="004503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503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витрати</w:t>
            </w:r>
            <w:proofErr w:type="spellEnd"/>
            <w:r w:rsidRPr="004503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за альтернативами</w:t>
            </w:r>
          </w:p>
        </w:tc>
        <w:tc>
          <w:tcPr>
            <w:tcW w:w="2545" w:type="dxa"/>
          </w:tcPr>
          <w:p w14:paraId="1796DBE8" w14:textId="77777777" w:rsidR="0045031B" w:rsidRPr="0045031B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503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Сума </w:t>
            </w:r>
            <w:proofErr w:type="spellStart"/>
            <w:r w:rsidRPr="004503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витрат</w:t>
            </w:r>
            <w:proofErr w:type="spellEnd"/>
            <w:r w:rsidRPr="004503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, гривень</w:t>
            </w:r>
          </w:p>
        </w:tc>
      </w:tr>
      <w:tr w:rsidR="0045031B" w:rsidRPr="0045031B" w14:paraId="2AF57593" w14:textId="77777777" w:rsidTr="00EC7BF1">
        <w:tc>
          <w:tcPr>
            <w:tcW w:w="7083" w:type="dxa"/>
          </w:tcPr>
          <w:p w14:paraId="5532641C" w14:textId="0FC9D438" w:rsidR="0045031B" w:rsidRPr="00EC2F38" w:rsidRDefault="0045031B" w:rsidP="006C65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Альтернатива 1.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Сумарні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витрати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суб’єктів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господарювання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великого і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середнього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підприємництва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 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згідно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додатком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 до Методики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проведення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аналізу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впливу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регуляторного акта (рядок 11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таблиці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="00091870"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Витрати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на одного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суб’єкта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господарювання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великого і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середнього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підприємництва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виникають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внаслідок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дії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регуляторного акта</w:t>
            </w:r>
            <w:r w:rsidR="00091870"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</w:p>
        </w:tc>
        <w:tc>
          <w:tcPr>
            <w:tcW w:w="2545" w:type="dxa"/>
          </w:tcPr>
          <w:p w14:paraId="09375646" w14:textId="36F52D89" w:rsidR="0045031B" w:rsidRPr="00EC2F38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C2F3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Pr="00EC2F3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45031B" w:rsidRPr="0045031B" w14:paraId="5A5D882D" w14:textId="77777777" w:rsidTr="00EC7BF1">
        <w:tc>
          <w:tcPr>
            <w:tcW w:w="7083" w:type="dxa"/>
          </w:tcPr>
          <w:p w14:paraId="25AC6072" w14:textId="0EE45451" w:rsidR="0045031B" w:rsidRPr="00EC2F38" w:rsidRDefault="0045031B" w:rsidP="0009187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Альтернатива 2.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Сумарні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витрати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суб’єктів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господарювання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великого і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середнього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підприємництва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згідно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додатком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 до </w:t>
            </w:r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Методики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проведення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аналізу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впливу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регуляторного акта (рядок 11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таблиці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="00091870"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Витрати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на одного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суб’єкта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господарювання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великого і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середнього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підприємництва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виникають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внаслідок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дії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регуляторного акта</w:t>
            </w:r>
            <w:r w:rsidR="00091870"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</w:p>
        </w:tc>
        <w:tc>
          <w:tcPr>
            <w:tcW w:w="2545" w:type="dxa"/>
          </w:tcPr>
          <w:p w14:paraId="60FCB94C" w14:textId="60ED3222" w:rsidR="0045031B" w:rsidRPr="00EC2F38" w:rsidRDefault="00737699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1475856,72</w:t>
            </w:r>
          </w:p>
        </w:tc>
      </w:tr>
    </w:tbl>
    <w:p w14:paraId="766BC2AD" w14:textId="77777777" w:rsidR="0045031B" w:rsidRPr="000B3A4A" w:rsidRDefault="0045031B" w:rsidP="008421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ru-RU"/>
        </w:rPr>
      </w:pPr>
    </w:p>
    <w:p w14:paraId="599F144F" w14:textId="77777777" w:rsidR="00666282" w:rsidRDefault="00666282" w:rsidP="008421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0825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Вибір</w:t>
      </w:r>
      <w:proofErr w:type="spellEnd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найбільш</w:t>
      </w:r>
      <w:proofErr w:type="spellEnd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оптимального альтернативного способу </w:t>
      </w:r>
      <w:proofErr w:type="spellStart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досягнення</w:t>
      </w:r>
      <w:proofErr w:type="spellEnd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>цілей</w:t>
      </w:r>
      <w:proofErr w:type="spellEnd"/>
    </w:p>
    <w:p w14:paraId="46DAEE3F" w14:textId="77777777" w:rsidR="00E310A2" w:rsidRPr="00AA0825" w:rsidRDefault="00E310A2" w:rsidP="008421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57F2AEAB" w14:textId="73C3609B" w:rsidR="00666282" w:rsidRPr="00AA0825" w:rsidRDefault="00666282" w:rsidP="00842103">
      <w:pPr>
        <w:spacing w:after="0" w:line="240" w:lineRule="auto"/>
        <w:ind w:firstLine="5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Враховуючи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вищенаведені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позитивні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негативні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альтернативних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способів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мети,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1005F0">
        <w:rPr>
          <w:rFonts w:ascii="Times New Roman" w:hAnsi="Times New Roman" w:cs="Times New Roman"/>
          <w:sz w:val="28"/>
          <w:szCs w:val="28"/>
          <w:lang w:val="ru-RU"/>
        </w:rPr>
        <w:t>цільно</w:t>
      </w:r>
      <w:proofErr w:type="spellEnd"/>
      <w:r w:rsidR="001005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05F0"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 w:rsidR="001005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05F0">
        <w:rPr>
          <w:rFonts w:ascii="Times New Roman" w:hAnsi="Times New Roman" w:cs="Times New Roman"/>
          <w:sz w:val="28"/>
          <w:szCs w:val="28"/>
          <w:lang w:val="ru-RU"/>
        </w:rPr>
        <w:t>розроблений</w:t>
      </w:r>
      <w:proofErr w:type="spellEnd"/>
      <w:r w:rsidR="001005F0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 w:rsidR="006C65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кт </w:t>
      </w:r>
      <w:r w:rsidR="006C6586">
        <w:rPr>
          <w:rFonts w:ascii="Times New Roman" w:hAnsi="Times New Roman" w:cs="Times New Roman"/>
          <w:sz w:val="28"/>
          <w:szCs w:val="28"/>
          <w:lang w:val="ru-RU"/>
        </w:rPr>
        <w:t>акта</w:t>
      </w:r>
      <w:r w:rsidRPr="00AA08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23B06A" w14:textId="77777777" w:rsidR="00666282" w:rsidRPr="00AA0825" w:rsidRDefault="00666282" w:rsidP="00842103">
      <w:pPr>
        <w:spacing w:after="0" w:line="240" w:lineRule="auto"/>
        <w:ind w:firstLine="53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919" w:type="pct"/>
        <w:tblInd w:w="6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"/>
        <w:gridCol w:w="1736"/>
        <w:gridCol w:w="121"/>
        <w:gridCol w:w="227"/>
        <w:gridCol w:w="1262"/>
        <w:gridCol w:w="961"/>
        <w:gridCol w:w="2807"/>
        <w:gridCol w:w="2333"/>
        <w:gridCol w:w="13"/>
      </w:tblGrid>
      <w:tr w:rsidR="00666282" w:rsidRPr="00375855" w14:paraId="7938152F" w14:textId="77777777" w:rsidTr="00091870">
        <w:trPr>
          <w:gridBefore w:val="1"/>
          <w:gridAfter w:val="1"/>
          <w:wBefore w:w="8" w:type="pct"/>
          <w:wAfter w:w="8" w:type="pct"/>
        </w:trPr>
        <w:tc>
          <w:tcPr>
            <w:tcW w:w="11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38338144" w14:textId="77777777" w:rsidR="00666282" w:rsidRPr="0094302B" w:rsidRDefault="00666282" w:rsidP="009D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Рейтинг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результа-тивності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досягнення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цілей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під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вирішення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проблеми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1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AF2CE5E" w14:textId="77777777" w:rsidR="00666282" w:rsidRPr="0094302B" w:rsidRDefault="00666282" w:rsidP="009D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Бал</w:t>
            </w:r>
          </w:p>
          <w:p w14:paraId="3FE3BC9F" w14:textId="77777777" w:rsidR="00666282" w:rsidRPr="0094302B" w:rsidRDefault="00666282" w:rsidP="009D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результа-тивності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чотири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-бальною системою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оцінки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7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1EC7FCC0" w14:textId="77777777" w:rsidR="00666282" w:rsidRPr="0094302B" w:rsidRDefault="00666282" w:rsidP="009D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Коментарі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щодо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присвоєння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бала</w:t>
            </w:r>
          </w:p>
        </w:tc>
      </w:tr>
      <w:tr w:rsidR="00666282" w:rsidRPr="0094302B" w14:paraId="47876468" w14:textId="77777777" w:rsidTr="00091870">
        <w:trPr>
          <w:gridBefore w:val="1"/>
          <w:gridAfter w:val="1"/>
          <w:wBefore w:w="8" w:type="pct"/>
          <w:wAfter w:w="8" w:type="pct"/>
        </w:trPr>
        <w:tc>
          <w:tcPr>
            <w:tcW w:w="11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7919831" w14:textId="77777777" w:rsidR="00666282" w:rsidRPr="0094302B" w:rsidRDefault="00D07419" w:rsidP="000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1 </w:t>
            </w:r>
          </w:p>
        </w:tc>
        <w:tc>
          <w:tcPr>
            <w:tcW w:w="11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7889433" w14:textId="77777777" w:rsidR="00666282" w:rsidRPr="0094302B" w:rsidRDefault="00666282" w:rsidP="0084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DAA40DE" w14:textId="77777777" w:rsidR="00666282" w:rsidRPr="0094302B" w:rsidRDefault="009D11BC" w:rsidP="001B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продовжуватимуть існувати</w:t>
            </w:r>
            <w:r w:rsidR="003A58E2" w:rsidRPr="00943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310A2" w:rsidRPr="00375855" w14:paraId="4E9F33E6" w14:textId="77777777" w:rsidTr="00091870">
        <w:trPr>
          <w:gridBefore w:val="1"/>
          <w:gridAfter w:val="1"/>
          <w:wBefore w:w="8" w:type="pct"/>
          <w:wAfter w:w="8" w:type="pct"/>
        </w:trPr>
        <w:tc>
          <w:tcPr>
            <w:tcW w:w="11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023C8DE" w14:textId="77777777" w:rsidR="00E310A2" w:rsidRPr="0094302B" w:rsidRDefault="00E310A2" w:rsidP="0075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</w:t>
            </w:r>
            <w:r w:rsidR="00751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7DDB361" w14:textId="5CD3B9D9" w:rsidR="00E310A2" w:rsidRPr="0094302B" w:rsidRDefault="00001596" w:rsidP="003A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F377C0F" w14:textId="21B44A88" w:rsidR="00E310A2" w:rsidRPr="0094302B" w:rsidRDefault="00001596" w:rsidP="00461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цілі </w:t>
            </w:r>
            <w:r w:rsidR="00FC7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регулювання будуть досягнуті</w:t>
            </w:r>
            <w:r w:rsidR="004617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2220D" w:rsidRPr="00375855" w14:paraId="3EFC1210" w14:textId="5A7064A2" w:rsidTr="00091870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2B76C9" w14:textId="77E5F95D" w:rsidR="0002220D" w:rsidRPr="00FC79CC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78FBDF" w14:textId="77777777" w:rsidR="0002220D" w:rsidRPr="00FC79CC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6387B5" w14:textId="77777777" w:rsidR="0002220D" w:rsidRPr="00FC79CC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5A0198" w14:textId="77777777" w:rsidR="0002220D" w:rsidRPr="00FC79CC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18FD1" w14:textId="77777777" w:rsidR="0002220D" w:rsidRPr="00FC79CC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220D" w:rsidRPr="00375855" w14:paraId="0A676178" w14:textId="16870D29" w:rsidTr="00D60AA5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286"/>
        </w:trPr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D497" w14:textId="265FD586" w:rsidR="0002220D" w:rsidRPr="00FC79CC" w:rsidRDefault="0002220D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" w:name="n160"/>
            <w:bookmarkEnd w:id="1"/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Рейтинг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результативності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8A76" w14:textId="342EAF81" w:rsidR="0002220D" w:rsidRPr="00FC79CC" w:rsidRDefault="0002220D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Вигоди (підсумок)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9007" w14:textId="089604EA" w:rsidR="0002220D" w:rsidRPr="00FC79CC" w:rsidRDefault="0002220D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Витрати (підсумок)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9544" w14:textId="5D7DA1D7" w:rsidR="0002220D" w:rsidRDefault="0021701B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701B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Обґрунтування відповідного місця альтернативи у рейтингу</w:t>
            </w:r>
          </w:p>
        </w:tc>
      </w:tr>
      <w:tr w:rsidR="0002220D" w:rsidRPr="00375855" w14:paraId="3C958049" w14:textId="553B3475" w:rsidTr="00091870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4FC9" w14:textId="77777777" w:rsidR="0002220D" w:rsidRDefault="0002220D" w:rsidP="00822996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1</w:t>
            </w:r>
          </w:p>
          <w:p w14:paraId="3B12F510" w14:textId="7CEC96F3" w:rsidR="0002220D" w:rsidRPr="00FC79CC" w:rsidRDefault="0002220D" w:rsidP="00822996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ситуації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існує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цей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30B1" w14:textId="6C558A75" w:rsidR="0002220D" w:rsidRPr="00FC79CC" w:rsidRDefault="0002220D" w:rsidP="006F34F0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9833" w14:textId="49C90479" w:rsidR="0021701B" w:rsidRDefault="0021701B" w:rsidP="0041280F">
            <w:pPr>
              <w:spacing w:before="150" w:after="15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Відсутність єдиного підходу до впорядкування лісів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еможливість здійснювати використання лісових ресурсів з урахуванням стану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лісів </w:t>
            </w: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та перспектив економічного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і соціального розвитку регіон</w:t>
            </w:r>
            <w:r w:rsidR="007F272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5C68D3E3" w14:textId="2EA7C47A" w:rsidR="0002220D" w:rsidRPr="00FC79CC" w:rsidRDefault="0021701B" w:rsidP="007F2723">
            <w:pPr>
              <w:spacing w:before="150" w:after="15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34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 можливість комплексно врахувати вимоги щодо забезпечення охорони та захисту лісів, раціонального використання лісових ресурсів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55C7" w14:textId="1E875167" w:rsidR="0002220D" w:rsidRDefault="0021701B" w:rsidP="0041280F">
            <w:pPr>
              <w:spacing w:before="150" w:after="15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Проблема продовжує існувати, що не забезпечить досягнення поставленої мети</w:t>
            </w:r>
          </w:p>
        </w:tc>
      </w:tr>
      <w:tr w:rsidR="0002220D" w:rsidRPr="00BF6487" w14:paraId="23B027A8" w14:textId="66DF94FF" w:rsidTr="00091870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4804" w14:textId="77777777" w:rsidR="0002220D" w:rsidRDefault="0002220D" w:rsidP="00822996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2</w:t>
            </w:r>
          </w:p>
          <w:p w14:paraId="4E673BAC" w14:textId="04288813" w:rsidR="0002220D" w:rsidRPr="00FC79CC" w:rsidRDefault="0002220D" w:rsidP="00822996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</w:t>
            </w:r>
            <w:r w:rsidR="00D075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D075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94F2" w14:textId="5AC4C5D3" w:rsidR="0002220D" w:rsidRDefault="0002220D" w:rsidP="00D075DA">
            <w:pPr>
              <w:spacing w:before="150" w:after="15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7C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Прийняття про</w:t>
            </w:r>
            <w:r w:rsidR="00D075DA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е</w:t>
            </w:r>
            <w:r w:rsidRPr="000347C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 xml:space="preserve">кту </w:t>
            </w:r>
            <w:proofErr w:type="spellStart"/>
            <w:r w:rsidR="00D075DA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акта</w:t>
            </w:r>
            <w:proofErr w:type="spellEnd"/>
            <w:r w:rsidRPr="000347C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 xml:space="preserve"> матиме позитивний вплив</w:t>
            </w:r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 xml:space="preserve"> </w:t>
            </w:r>
            <w:r w:rsidRPr="000347C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 xml:space="preserve">– </w:t>
            </w:r>
            <w:r w:rsidR="00D075DA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так як будуть</w:t>
            </w:r>
            <w:r w:rsidRPr="000347C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 xml:space="preserve"> врахов</w:t>
            </w:r>
            <w:r w:rsidR="00D075DA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ані</w:t>
            </w:r>
            <w:r w:rsidRPr="000347C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 xml:space="preserve"> вимоги щодо забезпечення охорони </w:t>
            </w:r>
            <w:r w:rsidRPr="000347C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lastRenderedPageBreak/>
              <w:t>та захисту лісів, раціонального використання лісових ресурсів</w:t>
            </w:r>
            <w:r w:rsidR="00822996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 xml:space="preserve"> </w:t>
            </w:r>
            <w:r w:rsidRPr="00331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урахуванням стану та перспектив економічного і соціального розвитку регіон</w:t>
            </w:r>
            <w:r w:rsidR="00F71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9691670" w14:textId="7AF4E92B" w:rsidR="0002220D" w:rsidRPr="00FC79CC" w:rsidRDefault="0002220D" w:rsidP="00A164F9">
            <w:pPr>
              <w:spacing w:before="150" w:after="15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27283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Планування і прогнозування використання лісових ресурсів,</w:t>
            </w:r>
            <w:r w:rsidRPr="00727283">
              <w:rPr>
                <w:lang w:val="uk-UA"/>
              </w:rPr>
              <w:t xml:space="preserve"> </w:t>
            </w:r>
            <w:r w:rsidRPr="00727283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охорони, захисту, раціонального використання, підвищення екологічного та ресурсного потенціалу лісів здійснюватиметься на основі матеріалів лісовпорядкування, які є обов</w:t>
            </w:r>
            <w:r w:rsidRPr="00727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727283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язковими для ведення лісового господарства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C889" w14:textId="2E298AE0" w:rsidR="0002220D" w:rsidRPr="00FC79CC" w:rsidRDefault="0002220D" w:rsidP="001B2385">
            <w:pPr>
              <w:spacing w:before="150" w:after="15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Витрати на ознайомлення із проектом регуляторного </w:t>
            </w:r>
            <w:proofErr w:type="spellStart"/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акта</w:t>
            </w:r>
            <w:proofErr w:type="spellEnd"/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затвердження внутрішніх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документів</w:t>
            </w:r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розрахунково складуть  </w:t>
            </w:r>
            <w:r w:rsidR="00D075D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1B23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  <w:r w:rsidR="00D075D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1B23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44</w:t>
            </w:r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грн на одного </w:t>
            </w:r>
            <w:proofErr w:type="spellStart"/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суб</w:t>
            </w:r>
            <w:proofErr w:type="spellEnd"/>
            <w:r w:rsidRPr="001F501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єкта</w:t>
            </w:r>
            <w:proofErr w:type="spellEnd"/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господарювання</w:t>
            </w:r>
            <w:r w:rsidR="00EC2F3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</w:t>
            </w:r>
            <w:r w:rsidR="00D075D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D075DA"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1B23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40,43</w:t>
            </w:r>
            <w:r w:rsidR="00D075DA"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грн * 8 год )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F572" w14:textId="5A1FE63D" w:rsidR="0002220D" w:rsidRDefault="0021701B" w:rsidP="00A164F9">
            <w:pPr>
              <w:spacing w:before="150" w:after="15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Буде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встановлений 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єдин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ий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підх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ід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 впорядкування лісів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що повністю 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забезпечить досягнення поставленої мети</w:t>
            </w:r>
          </w:p>
        </w:tc>
      </w:tr>
    </w:tbl>
    <w:p w14:paraId="66A22FC3" w14:textId="77777777" w:rsidR="00A164F9" w:rsidRPr="0045031B" w:rsidRDefault="00A164F9" w:rsidP="004503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2" w:name="_Hlk87272007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691"/>
        <w:gridCol w:w="3254"/>
      </w:tblGrid>
      <w:tr w:rsidR="0045031B" w:rsidRPr="00375855" w14:paraId="689469D6" w14:textId="77777777" w:rsidTr="00EC7BF1">
        <w:tc>
          <w:tcPr>
            <w:tcW w:w="2689" w:type="dxa"/>
            <w:vAlign w:val="center"/>
          </w:tcPr>
          <w:p w14:paraId="0B19741A" w14:textId="77777777" w:rsidR="0045031B" w:rsidRPr="000965D4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Рейтинг</w:t>
            </w:r>
          </w:p>
        </w:tc>
        <w:tc>
          <w:tcPr>
            <w:tcW w:w="3691" w:type="dxa"/>
            <w:vAlign w:val="center"/>
          </w:tcPr>
          <w:p w14:paraId="6A87B38E" w14:textId="77777777" w:rsidR="0045031B" w:rsidRPr="000965D4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254" w:type="dxa"/>
            <w:vAlign w:val="center"/>
          </w:tcPr>
          <w:p w14:paraId="73002B92" w14:textId="77777777" w:rsidR="0045031B" w:rsidRPr="000965D4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акта</w:t>
            </w:r>
            <w:proofErr w:type="spellEnd"/>
          </w:p>
        </w:tc>
      </w:tr>
      <w:tr w:rsidR="0045031B" w:rsidRPr="0045031B" w14:paraId="15B81161" w14:textId="77777777" w:rsidTr="00EC7BF1">
        <w:tc>
          <w:tcPr>
            <w:tcW w:w="2689" w:type="dxa"/>
          </w:tcPr>
          <w:p w14:paraId="20AD22DE" w14:textId="77777777" w:rsidR="0045031B" w:rsidRPr="000965D4" w:rsidRDefault="0045031B" w:rsidP="00450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Альтернатива 1</w:t>
            </w:r>
          </w:p>
          <w:p w14:paraId="2D1F563F" w14:textId="77777777" w:rsidR="0045031B" w:rsidRPr="000965D4" w:rsidRDefault="0045031B" w:rsidP="00450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Збереження ситуації, яка існує</w:t>
            </w:r>
            <w:r w:rsidRPr="000965D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на цей час</w:t>
            </w:r>
          </w:p>
        </w:tc>
        <w:tc>
          <w:tcPr>
            <w:tcW w:w="3691" w:type="dxa"/>
          </w:tcPr>
          <w:p w14:paraId="263C8030" w14:textId="678AD844" w:rsidR="0045031B" w:rsidRPr="000965D4" w:rsidRDefault="0045031B" w:rsidP="000918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Проблема продовжує існувати</w:t>
            </w:r>
          </w:p>
        </w:tc>
        <w:tc>
          <w:tcPr>
            <w:tcW w:w="3254" w:type="dxa"/>
          </w:tcPr>
          <w:p w14:paraId="7A0E67FB" w14:textId="342744FE" w:rsidR="0045031B" w:rsidRPr="000965D4" w:rsidRDefault="0045031B" w:rsidP="004503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Відсутній</w:t>
            </w:r>
          </w:p>
        </w:tc>
      </w:tr>
      <w:tr w:rsidR="0045031B" w:rsidRPr="0045031B" w14:paraId="6BBEA0CC" w14:textId="77777777" w:rsidTr="00EC7BF1">
        <w:tc>
          <w:tcPr>
            <w:tcW w:w="2689" w:type="dxa"/>
          </w:tcPr>
          <w:p w14:paraId="517F8031" w14:textId="77777777" w:rsidR="0045031B" w:rsidRPr="000965D4" w:rsidRDefault="0045031B" w:rsidP="00EC2F3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Альтернатива 2</w:t>
            </w:r>
          </w:p>
          <w:p w14:paraId="2365BC5B" w14:textId="67BC4965" w:rsidR="0045031B" w:rsidRPr="000965D4" w:rsidRDefault="0045031B" w:rsidP="00EC2F3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Прийняття </w:t>
            </w:r>
            <w:proofErr w:type="spellStart"/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прийняття</w:t>
            </w:r>
            <w:proofErr w:type="spellEnd"/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про</w:t>
            </w:r>
            <w:r w:rsidR="00EC2F38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е</w:t>
            </w: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кту </w:t>
            </w:r>
            <w:r w:rsidR="00EC2F38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акта</w:t>
            </w: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91" w:type="dxa"/>
          </w:tcPr>
          <w:p w14:paraId="10F7BFC2" w14:textId="3F0A9FDF" w:rsidR="0045031B" w:rsidRPr="000965D4" w:rsidRDefault="0045031B" w:rsidP="00091870">
            <w:pPr>
              <w:tabs>
                <w:tab w:val="left" w:pos="650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Повністю забезпечить вирішення проблеми</w:t>
            </w:r>
          </w:p>
        </w:tc>
        <w:tc>
          <w:tcPr>
            <w:tcW w:w="3254" w:type="dxa"/>
          </w:tcPr>
          <w:p w14:paraId="0B844102" w14:textId="5249DCFF" w:rsidR="0045031B" w:rsidRPr="000965D4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Відсутній</w:t>
            </w:r>
          </w:p>
        </w:tc>
      </w:tr>
      <w:bookmarkEnd w:id="2"/>
    </w:tbl>
    <w:p w14:paraId="27C27491" w14:textId="77777777" w:rsidR="0045031B" w:rsidRPr="00E64462" w:rsidRDefault="0045031B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16"/>
          <w:szCs w:val="16"/>
          <w:lang w:val="ru-RU" w:eastAsia="ru-RU"/>
        </w:rPr>
      </w:pPr>
    </w:p>
    <w:p w14:paraId="53291EA7" w14:textId="67A872FC" w:rsidR="00672401" w:rsidRDefault="00672401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8"/>
          <w:szCs w:val="28"/>
          <w:lang w:val="uk-UA" w:eastAsia="ru-RU"/>
        </w:rPr>
      </w:pPr>
      <w:r w:rsidRPr="009D619D">
        <w:rPr>
          <w:rFonts w:ascii="Times New Roman" w:hAnsi="Times New Roman" w:cs="Times New Roman"/>
          <w:b/>
          <w:bCs/>
          <w:color w:val="211F1F"/>
          <w:sz w:val="28"/>
          <w:szCs w:val="28"/>
          <w:lang w:eastAsia="ru-RU"/>
        </w:rPr>
        <w:t>V</w:t>
      </w:r>
      <w:r w:rsidRPr="00A9581A">
        <w:rPr>
          <w:rFonts w:ascii="Times New Roman" w:hAnsi="Times New Roman" w:cs="Times New Roman"/>
          <w:b/>
          <w:bCs/>
          <w:color w:val="211F1F"/>
          <w:sz w:val="28"/>
          <w:szCs w:val="28"/>
          <w:lang w:val="uk-UA" w:eastAsia="ru-RU"/>
        </w:rPr>
        <w:t>. Механізми та заходи, які забезпечать розв’язання визначеної проблеми</w:t>
      </w:r>
    </w:p>
    <w:p w14:paraId="6B89DD95" w14:textId="77777777" w:rsidR="00011B6E" w:rsidRPr="00E64462" w:rsidRDefault="00011B6E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uk-UA" w:eastAsia="ru-RU"/>
        </w:rPr>
      </w:pPr>
    </w:p>
    <w:p w14:paraId="7113FE7B" w14:textId="7EF7C37B" w:rsidR="001F162D" w:rsidRPr="001F162D" w:rsidRDefault="001F162D" w:rsidP="001F162D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</w:pPr>
      <w:bookmarkStart w:id="3" w:name="n162"/>
      <w:bookmarkStart w:id="4" w:name="n166"/>
      <w:bookmarkEnd w:id="3"/>
      <w:bookmarkEnd w:id="4"/>
      <w:r w:rsidRPr="001F162D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Затвердження нормативно-правового акту дозволить урегулювати лісові відносини шляхом приведення існуючого поділу лісів та виділення особливо захисних лісових ділянок у відповідність з </w:t>
      </w:r>
      <w:r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нормами діючого </w:t>
      </w:r>
      <w:r w:rsidR="00124A34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на сьогодні </w:t>
      </w:r>
      <w:r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законодавства, що </w:t>
      </w:r>
      <w:proofErr w:type="spellStart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сприятиме</w:t>
      </w:r>
      <w:proofErr w:type="spellEnd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формуванню</w:t>
      </w:r>
      <w:proofErr w:type="spellEnd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правової</w:t>
      </w:r>
      <w:proofErr w:type="spellEnd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основи</w:t>
      </w:r>
      <w:proofErr w:type="spellEnd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для </w:t>
      </w:r>
      <w:proofErr w:type="spellStart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ведення</w:t>
      </w:r>
      <w:proofErr w:type="spellEnd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лісового</w:t>
      </w:r>
      <w:proofErr w:type="spellEnd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господарства</w:t>
      </w:r>
      <w:proofErr w:type="spellEnd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на принципах </w:t>
      </w:r>
      <w:proofErr w:type="spellStart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наближеного</w:t>
      </w:r>
      <w:proofErr w:type="spellEnd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природи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лісівництва</w:t>
      </w:r>
      <w:proofErr w:type="spellEnd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.</w:t>
      </w:r>
    </w:p>
    <w:p w14:paraId="4E44C96B" w14:textId="70AD0A6E" w:rsidR="00C00642" w:rsidRPr="00867870" w:rsidRDefault="001F162D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Проект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акта</w:t>
      </w:r>
      <w:proofErr w:type="spellEnd"/>
      <w:r w:rsidR="00636830" w:rsidRPr="0063683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 </w:t>
      </w:r>
      <w:r w:rsidR="00751D52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буде </w:t>
      </w:r>
      <w:r w:rsidR="00C00642" w:rsidRPr="0086787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оприлюднен</w:t>
      </w:r>
      <w:r w:rsidR="0063683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ий</w:t>
      </w:r>
      <w:r w:rsidR="00751D52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 </w:t>
      </w:r>
      <w:r w:rsidR="00C00642" w:rsidRPr="0086787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в засобах масової інформації та </w:t>
      </w:r>
      <w:r w:rsidR="00751D52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на </w:t>
      </w:r>
      <w:r w:rsidR="00C00642" w:rsidRPr="0086787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офіційному веб-сайті</w:t>
      </w:r>
      <w:r w:rsidR="00E21F75" w:rsidRPr="0086787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 </w:t>
      </w:r>
      <w:proofErr w:type="spellStart"/>
      <w:r w:rsidR="00E21F75" w:rsidRPr="0086787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Мін</w:t>
      </w:r>
      <w:r w:rsidR="009D11BC" w:rsidRPr="0086787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довкілля</w:t>
      </w:r>
      <w:proofErr w:type="spellEnd"/>
      <w:r w:rsidR="00E21F75" w:rsidRPr="0086787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 </w:t>
      </w:r>
      <w:r w:rsidR="00232437" w:rsidRPr="0086787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і</w:t>
      </w:r>
      <w:r w:rsidR="00E21F75" w:rsidRPr="0086787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 </w:t>
      </w:r>
      <w:proofErr w:type="spellStart"/>
      <w:r w:rsidR="00E21F75" w:rsidRPr="0086787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Держлісагентства</w:t>
      </w:r>
      <w:proofErr w:type="spellEnd"/>
      <w:r w:rsidR="00751D52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.</w:t>
      </w:r>
    </w:p>
    <w:p w14:paraId="3FEFEA55" w14:textId="77777777" w:rsidR="00BC1119" w:rsidRDefault="007730A0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Для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впровадження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виконання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вимог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регуляторного акта органам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державної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влади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потрібно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додаткових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витрат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з бюджету.</w:t>
      </w:r>
    </w:p>
    <w:p w14:paraId="71FD9E43" w14:textId="398A3733" w:rsidR="007730A0" w:rsidRDefault="00232437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</w:t>
      </w:r>
      <w:r w:rsidR="007730A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ричини, </w:t>
      </w:r>
      <w:proofErr w:type="spellStart"/>
      <w:r w:rsidR="007730A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які</w:t>
      </w:r>
      <w:proofErr w:type="spellEnd"/>
      <w:r w:rsidR="007730A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могли би </w:t>
      </w:r>
      <w:proofErr w:type="spellStart"/>
      <w:r w:rsidR="007730A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заважати</w:t>
      </w:r>
      <w:proofErr w:type="spellEnd"/>
      <w:r w:rsidR="007730A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7730A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впровадженню</w:t>
      </w:r>
      <w:proofErr w:type="spellEnd"/>
      <w:r w:rsidR="007730A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 w:rsidR="009C489B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про</w:t>
      </w:r>
      <w:r w:rsid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е</w:t>
      </w:r>
      <w:r w:rsidR="009C489B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кту </w:t>
      </w:r>
      <w:r w:rsid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акта</w:t>
      </w:r>
      <w:r w:rsidR="007730A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, </w:t>
      </w:r>
      <w:proofErr w:type="spellStart"/>
      <w:r w:rsidR="007730A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відсутні</w:t>
      </w:r>
      <w:proofErr w:type="spellEnd"/>
      <w:r w:rsidR="007730A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.</w:t>
      </w:r>
    </w:p>
    <w:p w14:paraId="29AD52F2" w14:textId="77777777" w:rsidR="00005F61" w:rsidRDefault="001B551A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lastRenderedPageBreak/>
        <w:t>Заподіяння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шкоди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держав</w:t>
      </w:r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і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,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суб</w:t>
      </w:r>
      <w:r w:rsidR="00011B6E" w:rsidRPr="001B55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’</w:t>
      </w:r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єктам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господарювання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або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громадянам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дії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норм акта </w:t>
      </w:r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не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передбачається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, а тому характеристика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механізму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повної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або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часткової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її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компенсації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не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визначалась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.</w:t>
      </w:r>
    </w:p>
    <w:p w14:paraId="7953E940" w14:textId="06C932A1" w:rsidR="00863449" w:rsidRDefault="000C0ECC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Суб</w:t>
      </w:r>
      <w:r w:rsidRPr="000C0ECC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’</w:t>
      </w:r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єктам</w:t>
      </w:r>
      <w:proofErr w:type="spellEnd"/>
      <w:r w:rsidR="00C03F6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C03F6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господарювання</w:t>
      </w:r>
      <w:proofErr w:type="spellEnd"/>
      <w:r w:rsidR="00C03F6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C03F6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необхідно</w:t>
      </w:r>
      <w:proofErr w:type="spellEnd"/>
      <w:r w:rsidR="00C03F6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ознайомитися</w:t>
      </w:r>
      <w:proofErr w:type="spellEnd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із</w:t>
      </w:r>
      <w:proofErr w:type="spellEnd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регуляторним</w:t>
      </w:r>
      <w:proofErr w:type="spellEnd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актом, </w:t>
      </w:r>
      <w:proofErr w:type="spellStart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затвердити</w:t>
      </w:r>
      <w:proofErr w:type="spellEnd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необхідні</w:t>
      </w:r>
      <w:proofErr w:type="spellEnd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внутрішні</w:t>
      </w:r>
      <w:proofErr w:type="spellEnd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документи</w:t>
      </w:r>
      <w:proofErr w:type="spellEnd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та </w:t>
      </w:r>
      <w:proofErr w:type="spellStart"/>
      <w:r w:rsidR="00C03F6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дотримуватись</w:t>
      </w:r>
      <w:proofErr w:type="spellEnd"/>
      <w:r w:rsidR="00C03F6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C03F6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мат</w:t>
      </w:r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еріа</w:t>
      </w:r>
      <w:r w:rsidR="00C03F6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лів</w:t>
      </w:r>
      <w:proofErr w:type="spellEnd"/>
      <w:r w:rsidR="00C03F6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C03F6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лісовпорядкування</w:t>
      </w:r>
      <w:proofErr w:type="spellEnd"/>
      <w:r w:rsidR="008204E8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.</w:t>
      </w:r>
      <w:r w:rsidR="006F34F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</w:p>
    <w:p w14:paraId="56CD2B29" w14:textId="77777777" w:rsidR="000C0ECC" w:rsidRPr="00E64462" w:rsidRDefault="000C0ECC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p w14:paraId="23282633" w14:textId="77777777" w:rsidR="00672401" w:rsidRDefault="00672401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</w:pPr>
      <w:r w:rsidRPr="009D619D">
        <w:rPr>
          <w:rFonts w:ascii="Times New Roman" w:hAnsi="Times New Roman" w:cs="Times New Roman"/>
          <w:b/>
          <w:bCs/>
          <w:color w:val="211F1F"/>
          <w:sz w:val="28"/>
          <w:szCs w:val="28"/>
          <w:lang w:eastAsia="ru-RU"/>
        </w:rPr>
        <w:t>VI</w:t>
      </w:r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.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Оцінка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виконання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вимог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регуляторного акта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залежно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від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ресурсів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,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якими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розпоряджаються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органи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виконавчої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влади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чи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органи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місцевого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самоврядування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,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фізичні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та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юридичні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особи,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які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повинні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проваджувати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або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виконувати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ці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вимоги</w:t>
      </w:r>
      <w:proofErr w:type="spellEnd"/>
    </w:p>
    <w:p w14:paraId="564E465F" w14:textId="77777777" w:rsidR="00CB2DCC" w:rsidRPr="00EC7BF1" w:rsidRDefault="00CB2DCC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16"/>
          <w:szCs w:val="16"/>
          <w:lang w:val="ru-RU" w:eastAsia="ru-RU"/>
        </w:rPr>
      </w:pPr>
    </w:p>
    <w:p w14:paraId="0F59F87A" w14:textId="04737892" w:rsidR="008C3EBB" w:rsidRPr="00EC7BF1" w:rsidRDefault="007A58F1" w:rsidP="008C3EBB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r w:rsidRPr="002C140B">
        <w:rPr>
          <w:rFonts w:ascii="Times New Roman" w:hAnsi="Times New Roman" w:cs="Times New Roman"/>
          <w:color w:val="211F1F"/>
          <w:sz w:val="24"/>
          <w:szCs w:val="24"/>
          <w:lang w:eastAsia="ru-RU"/>
        </w:rPr>
        <w:t> 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Здійснення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8204E8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додаткових</w:t>
      </w:r>
      <w:proofErr w:type="spellEnd"/>
      <w:r w:rsidR="008204E8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фінансових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витрат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 w:rsidR="008204E8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з державного бюджету та місцевих бюдже</w:t>
      </w:r>
      <w:r w:rsidR="00EC7BF1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т</w:t>
      </w:r>
      <w:r w:rsidR="008204E8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ів </w:t>
      </w:r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на</w:t>
      </w:r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виконання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вимог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про</w:t>
      </w:r>
      <w:r w:rsid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е</w:t>
      </w:r>
      <w:r w:rsidR="0086787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є</w:t>
      </w:r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кту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 w:rsid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акта</w:t>
      </w:r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для</w:t>
      </w:r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органів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виконавчої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влади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,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органів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місцевого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самоврядування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,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фізичних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та</w:t>
      </w:r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юридичних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осіб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не</w:t>
      </w:r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передбачається</w:t>
      </w:r>
      <w:proofErr w:type="spellEnd"/>
      <w:r w:rsidR="008C3EBB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(</w:t>
      </w:r>
      <w:proofErr w:type="spellStart"/>
      <w:r w:rsidR="008C3EBB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розрахунки</w:t>
      </w:r>
      <w:proofErr w:type="spellEnd"/>
      <w:r w:rsidR="008C3EBB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8C3EBB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витрат</w:t>
      </w:r>
      <w:proofErr w:type="spellEnd"/>
      <w:r w:rsidR="008C3EBB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8C3EBB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наведені</w:t>
      </w:r>
      <w:proofErr w:type="spellEnd"/>
      <w:r w:rsidR="008C3EBB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 w:rsidR="008C3EBB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</w:t>
      </w:r>
      <w:r w:rsidR="008C3EBB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8C3EBB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Додатках</w:t>
      </w:r>
      <w:proofErr w:type="spellEnd"/>
      <w:r w:rsidR="008C3EBB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2 </w:t>
      </w:r>
      <w:r w:rsidR="008C3EBB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та</w:t>
      </w:r>
      <w:r w:rsidR="008C3EBB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3 </w:t>
      </w:r>
      <w:r w:rsidR="008C3EBB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до</w:t>
      </w:r>
      <w:r w:rsidR="008C3EBB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 w:rsidR="008C3EBB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Методики</w:t>
      </w:r>
      <w:r w:rsidR="008C3EBB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).</w:t>
      </w:r>
    </w:p>
    <w:p w14:paraId="41D0D16D" w14:textId="7DC50783" w:rsidR="00E27382" w:rsidRDefault="00867870" w:rsidP="00E27382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</w:t>
      </w:r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ія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 w:rsidR="00F96116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про</w:t>
      </w:r>
      <w:r w:rsid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е</w:t>
      </w:r>
      <w:r w:rsidR="00F96116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кту </w:t>
      </w:r>
      <w:r w:rsid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акта</w:t>
      </w:r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не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поширюється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на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суб’єктів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малого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підприємництва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, </w:t>
      </w:r>
      <w:r w:rsidR="008C3EBB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у </w:t>
      </w:r>
      <w:proofErr w:type="spellStart"/>
      <w:r w:rsidR="008C3EBB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звязку</w:t>
      </w:r>
      <w:proofErr w:type="spellEnd"/>
      <w:r w:rsidR="008C3EBB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 з цим</w:t>
      </w:r>
      <w:r w:rsidR="008C3EBB" w:rsidRPr="008C3EBB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м</w:t>
      </w:r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-тест не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проводився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.</w:t>
      </w:r>
    </w:p>
    <w:p w14:paraId="02FF1938" w14:textId="3976F629" w:rsidR="00E27382" w:rsidRPr="00E27382" w:rsidRDefault="00867870" w:rsidP="00E27382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</w:t>
      </w:r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рийняття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 w:rsid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проекту акта</w:t>
      </w:r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не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передбачає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утворення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державних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структур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управління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і не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потребує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додаткових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матеріальних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та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інших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витрат</w:t>
      </w:r>
      <w:proofErr w:type="spellEnd"/>
      <w:r w:rsidR="001F5016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з боку </w:t>
      </w:r>
      <w:proofErr w:type="spellStart"/>
      <w:r w:rsidR="001F5016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держави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.</w:t>
      </w:r>
    </w:p>
    <w:p w14:paraId="043EE0FA" w14:textId="08452B90" w:rsidR="002C07A0" w:rsidRDefault="002C07A0" w:rsidP="002C07A0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2C07A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Вимоги регуляторного акту будуть впроваджуватися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2D4A6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постійними лісокористувачами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Держлісагентством</w:t>
      </w:r>
      <w:proofErr w:type="spellEnd"/>
      <w:r w:rsidR="00B97B7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:</w:t>
      </w:r>
    </w:p>
    <w:p w14:paraId="64CC4DAE" w14:textId="77777777" w:rsidR="002C07A0" w:rsidRPr="00124A34" w:rsidRDefault="002C07A0" w:rsidP="002C07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24A3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Витрати</w:t>
      </w:r>
    </w:p>
    <w:p w14:paraId="0CCCE78D" w14:textId="135EAB97" w:rsidR="002C07A0" w:rsidRPr="00124A34" w:rsidRDefault="002C07A0" w:rsidP="002C07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24A3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на одного суб’єкта господарювання, які виникають внаслідок дії регуляторного </w:t>
      </w:r>
      <w:proofErr w:type="spellStart"/>
      <w:r w:rsidRPr="00124A3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акта</w:t>
      </w:r>
      <w:proofErr w:type="spellEnd"/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423"/>
        <w:gridCol w:w="1985"/>
        <w:gridCol w:w="1843"/>
      </w:tblGrid>
      <w:tr w:rsidR="004877D4" w:rsidRPr="004877D4" w14:paraId="43D3F6B5" w14:textId="77777777" w:rsidTr="009C6F4F">
        <w:trPr>
          <w:trHeight w:val="595"/>
        </w:trPr>
        <w:tc>
          <w:tcPr>
            <w:tcW w:w="1560" w:type="dxa"/>
          </w:tcPr>
          <w:p w14:paraId="670D2312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7E075C8D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877D4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Порядковий номер</w:t>
            </w:r>
          </w:p>
        </w:tc>
        <w:tc>
          <w:tcPr>
            <w:tcW w:w="4423" w:type="dxa"/>
          </w:tcPr>
          <w:p w14:paraId="7B768674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0D110C73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877D4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Витрати</w:t>
            </w:r>
          </w:p>
        </w:tc>
        <w:tc>
          <w:tcPr>
            <w:tcW w:w="1985" w:type="dxa"/>
          </w:tcPr>
          <w:p w14:paraId="62175870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34A8B786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877D4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За перший рік</w:t>
            </w:r>
          </w:p>
        </w:tc>
        <w:tc>
          <w:tcPr>
            <w:tcW w:w="1843" w:type="dxa"/>
          </w:tcPr>
          <w:p w14:paraId="47956CAA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4A769F8E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877D4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За п’ять років</w:t>
            </w:r>
          </w:p>
        </w:tc>
      </w:tr>
      <w:tr w:rsidR="004877D4" w:rsidRPr="004877D4" w14:paraId="34D43F16" w14:textId="77777777" w:rsidTr="00EC7BF1">
        <w:tc>
          <w:tcPr>
            <w:tcW w:w="1560" w:type="dxa"/>
          </w:tcPr>
          <w:p w14:paraId="35AC5BB7" w14:textId="47916916" w:rsidR="004877D4" w:rsidRPr="00E64462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23" w:type="dxa"/>
          </w:tcPr>
          <w:p w14:paraId="30474CC7" w14:textId="0912B3CA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придбання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фондів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приладів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сервісне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підвищення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кваліфікації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персоналу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гривень</w:t>
            </w:r>
          </w:p>
        </w:tc>
        <w:tc>
          <w:tcPr>
            <w:tcW w:w="1985" w:type="dxa"/>
          </w:tcPr>
          <w:p w14:paraId="3A594B34" w14:textId="1048291D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</w:tcPr>
          <w:p w14:paraId="0EA6ECB9" w14:textId="5E807592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3B932B40" w14:textId="77777777" w:rsidTr="00EC7BF1">
        <w:tc>
          <w:tcPr>
            <w:tcW w:w="1560" w:type="dxa"/>
          </w:tcPr>
          <w:p w14:paraId="32AEFFF8" w14:textId="64E81521" w:rsidR="004877D4" w:rsidRPr="00E64462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23" w:type="dxa"/>
          </w:tcPr>
          <w:p w14:paraId="7E9E9456" w14:textId="3A99CD44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985" w:type="dxa"/>
          </w:tcPr>
          <w:p w14:paraId="24ADB499" w14:textId="6DBE84C7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</w:tcPr>
          <w:p w14:paraId="18241700" w14:textId="6E4258DA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6723381A" w14:textId="77777777" w:rsidTr="00EC7BF1">
        <w:tc>
          <w:tcPr>
            <w:tcW w:w="1560" w:type="dxa"/>
          </w:tcPr>
          <w:p w14:paraId="469FD2AD" w14:textId="25339CB0" w:rsidR="004877D4" w:rsidRPr="00E64462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23" w:type="dxa"/>
          </w:tcPr>
          <w:p w14:paraId="5BB943FE" w14:textId="2C6296C2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985" w:type="dxa"/>
          </w:tcPr>
          <w:p w14:paraId="5577AD57" w14:textId="1706F0DE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56D29176" w14:textId="420CA3FE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5F875BDD" w14:textId="77777777" w:rsidTr="00EC7BF1">
        <w:tc>
          <w:tcPr>
            <w:tcW w:w="1560" w:type="dxa"/>
          </w:tcPr>
          <w:p w14:paraId="32F8957D" w14:textId="52D56E7C" w:rsidR="004877D4" w:rsidRPr="00E64462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23" w:type="dxa"/>
          </w:tcPr>
          <w:p w14:paraId="058BB6A1" w14:textId="2030B371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985" w:type="dxa"/>
            <w:vAlign w:val="center"/>
          </w:tcPr>
          <w:p w14:paraId="5BE9E646" w14:textId="25A782F9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3733F694" w14:textId="5B174C13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4F97504D" w14:textId="77777777" w:rsidTr="00EC7BF1">
        <w:tc>
          <w:tcPr>
            <w:tcW w:w="1560" w:type="dxa"/>
          </w:tcPr>
          <w:p w14:paraId="2309FCCA" w14:textId="57CB757B" w:rsidR="004877D4" w:rsidRPr="00E64462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23" w:type="dxa"/>
          </w:tcPr>
          <w:p w14:paraId="51339544" w14:textId="06463481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незалежних/обов’язкових </w:t>
            </w: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985" w:type="dxa"/>
            <w:vAlign w:val="center"/>
          </w:tcPr>
          <w:p w14:paraId="42F24146" w14:textId="1F4F43B2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0</w:t>
            </w:r>
          </w:p>
        </w:tc>
        <w:tc>
          <w:tcPr>
            <w:tcW w:w="1843" w:type="dxa"/>
            <w:vAlign w:val="center"/>
          </w:tcPr>
          <w:p w14:paraId="62BEDFA9" w14:textId="0D55C511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11C8D246" w14:textId="77777777" w:rsidTr="00EC7BF1">
        <w:tc>
          <w:tcPr>
            <w:tcW w:w="1560" w:type="dxa"/>
          </w:tcPr>
          <w:p w14:paraId="7AF0881D" w14:textId="3A975848" w:rsidR="004877D4" w:rsidRPr="00E64462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23" w:type="dxa"/>
          </w:tcPr>
          <w:p w14:paraId="78A2C12F" w14:textId="1D6B240B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985" w:type="dxa"/>
            <w:vAlign w:val="center"/>
          </w:tcPr>
          <w:p w14:paraId="16DA23A2" w14:textId="3E0B42BF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4995C58F" w14:textId="01B61C12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C6F4F" w:rsidRPr="004877D4" w14:paraId="20B2BD48" w14:textId="77777777" w:rsidTr="00EC7BF1">
        <w:tc>
          <w:tcPr>
            <w:tcW w:w="1560" w:type="dxa"/>
          </w:tcPr>
          <w:p w14:paraId="3F18FA6E" w14:textId="2D2F53A8" w:rsidR="009C6F4F" w:rsidRPr="00E64462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423" w:type="dxa"/>
          </w:tcPr>
          <w:p w14:paraId="3C4C349D" w14:textId="42DD70EE" w:rsidR="009C6F4F" w:rsidRPr="009C6F4F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Витрати, пов’язані із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наймом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додаткового персоналу, гривень</w:t>
            </w:r>
          </w:p>
        </w:tc>
        <w:tc>
          <w:tcPr>
            <w:tcW w:w="1985" w:type="dxa"/>
            <w:vAlign w:val="center"/>
          </w:tcPr>
          <w:p w14:paraId="528B3F07" w14:textId="3C0E41C7" w:rsidR="009C6F4F" w:rsidRPr="009C6F4F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42FDE122" w14:textId="6B0324AF" w:rsidR="009C6F4F" w:rsidRPr="009C6F4F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2D4A65" w:rsidRPr="004877D4" w14:paraId="31B19391" w14:textId="77777777" w:rsidTr="00EC7BF1">
        <w:tc>
          <w:tcPr>
            <w:tcW w:w="1560" w:type="dxa"/>
          </w:tcPr>
          <w:p w14:paraId="200B0D73" w14:textId="6F206164" w:rsidR="002D4A65" w:rsidRPr="00E64462" w:rsidRDefault="002D4A65" w:rsidP="002D4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423" w:type="dxa"/>
          </w:tcPr>
          <w:p w14:paraId="41BF9F11" w14:textId="77777777" w:rsidR="002D4A65" w:rsidRDefault="002D4A65" w:rsidP="002D4A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Інше (уточнити), гривень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14:paraId="4B67E2F9" w14:textId="16CB5C0B" w:rsidR="002D4A65" w:rsidRDefault="002D4A65" w:rsidP="002D4A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 на ознайомлення з про</w:t>
            </w:r>
            <w:r w:rsidR="002B03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ктом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акта</w:t>
            </w:r>
            <w:proofErr w:type="spellEnd"/>
          </w:p>
          <w:p w14:paraId="035149F4" w14:textId="659F93C0" w:rsidR="002D4A65" w:rsidRDefault="002D4A65" w:rsidP="002D4A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 дні х 8 год. х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(директор, головний лісничий, начальник відділу лісового господарства) х </w:t>
            </w:r>
            <w:r w:rsidR="00370D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370D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грн * =</w:t>
            </w:r>
          </w:p>
          <w:p w14:paraId="630FBC68" w14:textId="7F3A86C6" w:rsidR="002D4A65" w:rsidRPr="009C6F4F" w:rsidRDefault="002D4A65" w:rsidP="002D4A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6DBBD47E" w14:textId="06E676B1" w:rsidR="002D4A65" w:rsidRPr="009C6F4F" w:rsidRDefault="002D4A65" w:rsidP="00370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370D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370D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9D3E97F" w14:textId="609B1462" w:rsidR="002D4A65" w:rsidRPr="00CF58F9" w:rsidRDefault="00524E68" w:rsidP="002D4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14554,8</w:t>
            </w:r>
            <w:r w:rsidR="002D4A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24E68" w:rsidRPr="004877D4" w14:paraId="5A6C8E6A" w14:textId="77777777" w:rsidTr="00EC7BF1">
        <w:tc>
          <w:tcPr>
            <w:tcW w:w="1560" w:type="dxa"/>
          </w:tcPr>
          <w:p w14:paraId="442DDCBD" w14:textId="75C09C5A" w:rsidR="00524E68" w:rsidRPr="00E64462" w:rsidRDefault="00524E68" w:rsidP="00524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423" w:type="dxa"/>
          </w:tcPr>
          <w:p w14:paraId="2E7A1B93" w14:textId="0C72278F" w:rsidR="00524E68" w:rsidRPr="009C6F4F" w:rsidRDefault="00524E68" w:rsidP="00524E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 (сума рядків: 1 + 2 + 3 + 4 + 5 + 6 + 7 + 8), гривень</w:t>
            </w:r>
          </w:p>
        </w:tc>
        <w:tc>
          <w:tcPr>
            <w:tcW w:w="1985" w:type="dxa"/>
            <w:vAlign w:val="center"/>
          </w:tcPr>
          <w:p w14:paraId="1D8092DF" w14:textId="7BA6FF8F" w:rsidR="00524E68" w:rsidRPr="009C6F4F" w:rsidRDefault="00524E68" w:rsidP="00524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2910,96 </w:t>
            </w:r>
          </w:p>
        </w:tc>
        <w:tc>
          <w:tcPr>
            <w:tcW w:w="1843" w:type="dxa"/>
            <w:vAlign w:val="center"/>
          </w:tcPr>
          <w:p w14:paraId="688F3EE4" w14:textId="309B0156" w:rsidR="00524E68" w:rsidRPr="009C6F4F" w:rsidRDefault="00524E68" w:rsidP="00524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14554,8 </w:t>
            </w:r>
          </w:p>
        </w:tc>
      </w:tr>
      <w:tr w:rsidR="002D4A65" w:rsidRPr="004877D4" w14:paraId="056A5B83" w14:textId="77777777" w:rsidTr="00EC7BF1">
        <w:tc>
          <w:tcPr>
            <w:tcW w:w="1560" w:type="dxa"/>
          </w:tcPr>
          <w:p w14:paraId="4BBB30C7" w14:textId="434A8895" w:rsidR="002D4A65" w:rsidRPr="00E64462" w:rsidRDefault="002D4A65" w:rsidP="002D4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423" w:type="dxa"/>
          </w:tcPr>
          <w:p w14:paraId="674B1D54" w14:textId="317157AC" w:rsidR="002D4A65" w:rsidRPr="009C6F4F" w:rsidRDefault="002D4A65" w:rsidP="002D4A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суб’єктів господарювання, на яких буде поширено регулювання, одиниць</w:t>
            </w:r>
          </w:p>
        </w:tc>
        <w:tc>
          <w:tcPr>
            <w:tcW w:w="1985" w:type="dxa"/>
            <w:vAlign w:val="center"/>
          </w:tcPr>
          <w:p w14:paraId="47B113F4" w14:textId="34809C2F" w:rsidR="002D4A65" w:rsidRPr="00CF58F9" w:rsidRDefault="002D4A65" w:rsidP="002D4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 од.</w:t>
            </w:r>
          </w:p>
        </w:tc>
        <w:tc>
          <w:tcPr>
            <w:tcW w:w="1843" w:type="dxa"/>
            <w:vAlign w:val="center"/>
          </w:tcPr>
          <w:p w14:paraId="6F575BD1" w14:textId="3DAED9C2" w:rsidR="002D4A65" w:rsidRPr="009C6F4F" w:rsidRDefault="002D4A65" w:rsidP="002D4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 од.</w:t>
            </w:r>
          </w:p>
        </w:tc>
      </w:tr>
      <w:tr w:rsidR="002D4A65" w:rsidRPr="004877D4" w14:paraId="6B0355DC" w14:textId="77777777" w:rsidTr="00EC7BF1">
        <w:tc>
          <w:tcPr>
            <w:tcW w:w="1560" w:type="dxa"/>
          </w:tcPr>
          <w:p w14:paraId="170D908C" w14:textId="2BAD33D3" w:rsidR="002D4A65" w:rsidRPr="00E64462" w:rsidRDefault="002D4A65" w:rsidP="002D4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423" w:type="dxa"/>
          </w:tcPr>
          <w:p w14:paraId="7E6F16FC" w14:textId="66BDA549" w:rsidR="002D4A65" w:rsidRPr="009C6F4F" w:rsidRDefault="002D4A65" w:rsidP="002D4A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Сумарні витрати суб’єктів господарювання, на виконання регулювання (вартість регулювання) (рядок 9 х рядок 10), гривень</w:t>
            </w:r>
          </w:p>
        </w:tc>
        <w:tc>
          <w:tcPr>
            <w:tcW w:w="1985" w:type="dxa"/>
            <w:vAlign w:val="center"/>
          </w:tcPr>
          <w:p w14:paraId="06D1B05F" w14:textId="2FEEDA02" w:rsidR="002D4A65" w:rsidRPr="004877D4" w:rsidRDefault="002D4A65" w:rsidP="0051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  <w:r w:rsidR="00512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75856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="00512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567D280" w14:textId="1C96DB78" w:rsidR="002D4A65" w:rsidRPr="00CF58F9" w:rsidRDefault="005120DF" w:rsidP="002D4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7379283,6</w:t>
            </w:r>
            <w:r w:rsidR="002D4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59548145" w14:textId="030E07B3" w:rsidR="002C07A0" w:rsidRPr="002C07A0" w:rsidRDefault="002C07A0" w:rsidP="002C07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2C07A0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*</w:t>
      </w:r>
      <w:r w:rsidRPr="002C07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відповідно до</w:t>
      </w:r>
      <w:r w:rsidRPr="002C07A0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2C07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Закону України «Про Державний бюджет України на 202</w:t>
      </w:r>
      <w:r w:rsidR="0075584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2C07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рік» мінімальна заробітна плата  у погодинному розмірі становить </w:t>
      </w:r>
      <w:r w:rsidR="005120D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40,43</w:t>
      </w:r>
      <w:r w:rsidRPr="002C07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гр</w:t>
      </w:r>
      <w:r w:rsidR="002D4A6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ивень</w:t>
      </w:r>
    </w:p>
    <w:p w14:paraId="293C8FAE" w14:textId="7FF5E2A8" w:rsidR="008D2DD7" w:rsidRPr="002C07A0" w:rsidRDefault="008D2DD7" w:rsidP="00E27382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</w:pPr>
    </w:p>
    <w:p w14:paraId="2FAF09A3" w14:textId="77777777" w:rsidR="00124A34" w:rsidRDefault="00B97B7A" w:rsidP="00B97B7A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24A3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Витрати</w:t>
      </w:r>
      <w:r w:rsidR="00124A3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24A3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Держлісагентства</w:t>
      </w:r>
      <w:proofErr w:type="spellEnd"/>
      <w:r w:rsidRPr="00124A3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</w:t>
      </w:r>
    </w:p>
    <w:p w14:paraId="53DE7039" w14:textId="228A536C" w:rsidR="00B97B7A" w:rsidRPr="00124A34" w:rsidRDefault="00B97B7A" w:rsidP="00B97B7A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24A3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які виникають внаслідок дії регуляторного </w:t>
      </w:r>
      <w:proofErr w:type="spellStart"/>
      <w:r w:rsidRPr="00124A3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акта</w:t>
      </w:r>
      <w:proofErr w:type="spellEnd"/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985"/>
        <w:gridCol w:w="1362"/>
        <w:gridCol w:w="1509"/>
        <w:gridCol w:w="1451"/>
        <w:gridCol w:w="1424"/>
        <w:gridCol w:w="1897"/>
      </w:tblGrid>
      <w:tr w:rsidR="00B97B7A" w:rsidRPr="00375855" w14:paraId="2C6544AB" w14:textId="77777777" w:rsidTr="008A1990">
        <w:tc>
          <w:tcPr>
            <w:tcW w:w="1985" w:type="dxa"/>
            <w:vAlign w:val="center"/>
          </w:tcPr>
          <w:p w14:paraId="17841200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1362" w:type="dxa"/>
            <w:vAlign w:val="center"/>
          </w:tcPr>
          <w:p w14:paraId="40B354EE" w14:textId="197A7A4F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Планові витрати часу на процедуру, год</w:t>
            </w:r>
            <w:r w:rsidR="00F10D3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09" w:type="dxa"/>
            <w:vAlign w:val="center"/>
          </w:tcPr>
          <w:p w14:paraId="3ACDFA84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Вартість часу </w:t>
            </w:r>
            <w:proofErr w:type="spellStart"/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співробіт-ника</w:t>
            </w:r>
            <w:proofErr w:type="spellEnd"/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органу державної влади відповідної категорії (заробітна плата)</w:t>
            </w:r>
          </w:p>
        </w:tc>
        <w:tc>
          <w:tcPr>
            <w:tcW w:w="1451" w:type="dxa"/>
            <w:vAlign w:val="center"/>
          </w:tcPr>
          <w:p w14:paraId="0B105B72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424" w:type="dxa"/>
            <w:vAlign w:val="center"/>
          </w:tcPr>
          <w:p w14:paraId="0D90CE74" w14:textId="5D790E8D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Оцінка кількості  суб’єктів, що </w:t>
            </w:r>
            <w:proofErr w:type="spellStart"/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підпа</w:t>
            </w:r>
            <w:proofErr w:type="spellEnd"/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-дають під дію процедури </w:t>
            </w:r>
            <w:proofErr w:type="spellStart"/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регулюва</w:t>
            </w:r>
            <w:proofErr w:type="spellEnd"/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-</w:t>
            </w:r>
            <w:proofErr w:type="spellStart"/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ння</w:t>
            </w:r>
            <w:proofErr w:type="spellEnd"/>
          </w:p>
        </w:tc>
        <w:tc>
          <w:tcPr>
            <w:tcW w:w="1897" w:type="dxa"/>
            <w:vAlign w:val="center"/>
          </w:tcPr>
          <w:p w14:paraId="074CE7CC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Витрати на адміністрування регулювання* (за рік), гривень</w:t>
            </w:r>
          </w:p>
        </w:tc>
      </w:tr>
      <w:tr w:rsidR="00B97B7A" w:rsidRPr="00B97B7A" w14:paraId="1DAA3AD9" w14:textId="77777777" w:rsidTr="008A1990">
        <w:tc>
          <w:tcPr>
            <w:tcW w:w="1985" w:type="dxa"/>
          </w:tcPr>
          <w:p w14:paraId="44081981" w14:textId="77777777" w:rsidR="00B97B7A" w:rsidRPr="00B97B7A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суб’єкта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перебуває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регулювання</w:t>
            </w:r>
            <w:proofErr w:type="spellEnd"/>
          </w:p>
        </w:tc>
        <w:tc>
          <w:tcPr>
            <w:tcW w:w="1362" w:type="dxa"/>
          </w:tcPr>
          <w:p w14:paraId="05C74B59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9" w:type="dxa"/>
          </w:tcPr>
          <w:p w14:paraId="49A254DF" w14:textId="63882347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739ECA0C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24" w:type="dxa"/>
          </w:tcPr>
          <w:p w14:paraId="2DBA22CD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58D5D070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97B7A" w:rsidRPr="00B97B7A" w14:paraId="3398746B" w14:textId="77777777" w:rsidTr="008A1990">
        <w:tc>
          <w:tcPr>
            <w:tcW w:w="1985" w:type="dxa"/>
          </w:tcPr>
          <w:p w14:paraId="26A0485D" w14:textId="77777777" w:rsidR="00B97B7A" w:rsidRPr="00E64462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Поточний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 за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суб’єктом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перебуває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регулювання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 тому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6E04CDBB" w14:textId="77777777" w:rsidR="00B97B7A" w:rsidRPr="00E64462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камеральні</w:t>
            </w:r>
            <w:proofErr w:type="spellEnd"/>
          </w:p>
          <w:p w14:paraId="495576BE" w14:textId="77777777" w:rsidR="00B97B7A" w:rsidRPr="00B97B7A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виїзні</w:t>
            </w:r>
            <w:proofErr w:type="spellEnd"/>
          </w:p>
        </w:tc>
        <w:tc>
          <w:tcPr>
            <w:tcW w:w="1362" w:type="dxa"/>
          </w:tcPr>
          <w:p w14:paraId="6EB941F2" w14:textId="0B094B7E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8</w:t>
            </w:r>
          </w:p>
        </w:tc>
        <w:tc>
          <w:tcPr>
            <w:tcW w:w="1509" w:type="dxa"/>
          </w:tcPr>
          <w:p w14:paraId="5423C278" w14:textId="03D188FA" w:rsidR="00B97B7A" w:rsidRPr="00B97B7A" w:rsidRDefault="00EA660B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95,17 </w:t>
            </w:r>
            <w:r w:rsidR="00F10D3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</w:p>
        </w:tc>
        <w:tc>
          <w:tcPr>
            <w:tcW w:w="1451" w:type="dxa"/>
          </w:tcPr>
          <w:p w14:paraId="7AE8629C" w14:textId="405B4A6B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24" w:type="dxa"/>
          </w:tcPr>
          <w:p w14:paraId="401C05E4" w14:textId="286C958D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1897" w:type="dxa"/>
          </w:tcPr>
          <w:p w14:paraId="0E1AC230" w14:textId="5E78DD85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386009,52</w:t>
            </w:r>
          </w:p>
        </w:tc>
      </w:tr>
      <w:tr w:rsidR="00B97B7A" w:rsidRPr="00B97B7A" w14:paraId="304D0988" w14:textId="77777777" w:rsidTr="008A1990">
        <w:tc>
          <w:tcPr>
            <w:tcW w:w="1985" w:type="dxa"/>
          </w:tcPr>
          <w:p w14:paraId="7AB7038F" w14:textId="77777777" w:rsidR="00B97B7A" w:rsidRPr="00B97B7A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окремого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акта про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регулювання</w:t>
            </w:r>
            <w:proofErr w:type="spellEnd"/>
          </w:p>
        </w:tc>
        <w:tc>
          <w:tcPr>
            <w:tcW w:w="1362" w:type="dxa"/>
          </w:tcPr>
          <w:p w14:paraId="5A108B38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9" w:type="dxa"/>
          </w:tcPr>
          <w:p w14:paraId="47B9D05D" w14:textId="286BD5E5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3E7B64A4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24" w:type="dxa"/>
          </w:tcPr>
          <w:p w14:paraId="1ED0ADCA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46A7D96D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97B7A" w:rsidRPr="00B97B7A" w14:paraId="2CCA095E" w14:textId="77777777" w:rsidTr="008A1990">
        <w:tc>
          <w:tcPr>
            <w:tcW w:w="1985" w:type="dxa"/>
          </w:tcPr>
          <w:p w14:paraId="16738591" w14:textId="77777777" w:rsidR="00B97B7A" w:rsidRPr="00B97B7A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Реалізація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окремого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регулювання</w:t>
            </w:r>
            <w:proofErr w:type="spellEnd"/>
          </w:p>
        </w:tc>
        <w:tc>
          <w:tcPr>
            <w:tcW w:w="1362" w:type="dxa"/>
          </w:tcPr>
          <w:p w14:paraId="68D7D960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9" w:type="dxa"/>
          </w:tcPr>
          <w:p w14:paraId="3BBB1F94" w14:textId="6A067EA3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14B7333B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24" w:type="dxa"/>
          </w:tcPr>
          <w:p w14:paraId="53351654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36A681B0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97B7A" w:rsidRPr="00B97B7A" w14:paraId="2D61DBB3" w14:textId="77777777" w:rsidTr="008A1990">
        <w:tc>
          <w:tcPr>
            <w:tcW w:w="1985" w:type="dxa"/>
          </w:tcPr>
          <w:p w14:paraId="5DD6191D" w14:textId="77777777" w:rsidR="00B97B7A" w:rsidRPr="00B97B7A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Оскарження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окремого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суб’єктами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господарювання</w:t>
            </w:r>
            <w:proofErr w:type="spellEnd"/>
          </w:p>
        </w:tc>
        <w:tc>
          <w:tcPr>
            <w:tcW w:w="1362" w:type="dxa"/>
          </w:tcPr>
          <w:p w14:paraId="798E4FB0" w14:textId="30E15BC9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9" w:type="dxa"/>
          </w:tcPr>
          <w:p w14:paraId="63941131" w14:textId="024FF396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42646130" w14:textId="4437CB9C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24" w:type="dxa"/>
          </w:tcPr>
          <w:p w14:paraId="1FF146DB" w14:textId="21B80FBF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0637FFED" w14:textId="51A99233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10D31" w:rsidRPr="00B97B7A" w14:paraId="7FD59A4F" w14:textId="77777777" w:rsidTr="008A1990">
        <w:tc>
          <w:tcPr>
            <w:tcW w:w="1985" w:type="dxa"/>
          </w:tcPr>
          <w:p w14:paraId="1E362923" w14:textId="77777777" w:rsidR="00F10D31" w:rsidRPr="00E64462" w:rsidRDefault="00F10D31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звітності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регулювання</w:t>
            </w:r>
            <w:proofErr w:type="spellEnd"/>
          </w:p>
        </w:tc>
        <w:tc>
          <w:tcPr>
            <w:tcW w:w="1362" w:type="dxa"/>
          </w:tcPr>
          <w:p w14:paraId="1ED4E5A7" w14:textId="5DEEB28D" w:rsidR="00F10D31" w:rsidRPr="00B97B7A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09" w:type="dxa"/>
          </w:tcPr>
          <w:p w14:paraId="687B0B83" w14:textId="48E4CF57" w:rsidR="00F10D31" w:rsidRPr="00B97B7A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95,17 грн</w:t>
            </w:r>
          </w:p>
        </w:tc>
        <w:tc>
          <w:tcPr>
            <w:tcW w:w="1451" w:type="dxa"/>
          </w:tcPr>
          <w:p w14:paraId="5375843E" w14:textId="62DC5A2A" w:rsidR="00F10D31" w:rsidRPr="00B97B7A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24" w:type="dxa"/>
          </w:tcPr>
          <w:p w14:paraId="5E5F2EB1" w14:textId="3ED4AAC7" w:rsidR="00F10D31" w:rsidRPr="00B97B7A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1897" w:type="dxa"/>
          </w:tcPr>
          <w:p w14:paraId="048F12EC" w14:textId="7942DACA" w:rsidR="00F10D31" w:rsidRPr="00B97B7A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386009,52</w:t>
            </w:r>
          </w:p>
        </w:tc>
      </w:tr>
      <w:tr w:rsidR="00B97B7A" w:rsidRPr="00B97B7A" w14:paraId="0E6BFD93" w14:textId="77777777" w:rsidTr="008A1990">
        <w:tc>
          <w:tcPr>
            <w:tcW w:w="1985" w:type="dxa"/>
          </w:tcPr>
          <w:p w14:paraId="408DB9D7" w14:textId="77777777" w:rsidR="00B97B7A" w:rsidRPr="00E64462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Разом за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</w:p>
        </w:tc>
        <w:tc>
          <w:tcPr>
            <w:tcW w:w="1362" w:type="dxa"/>
          </w:tcPr>
          <w:p w14:paraId="181F51BD" w14:textId="4EC08D72" w:rsidR="00B97B7A" w:rsidRPr="00B97B7A" w:rsidRDefault="00792903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509" w:type="dxa"/>
          </w:tcPr>
          <w:p w14:paraId="048F70F8" w14:textId="7755DE1B" w:rsidR="00B97B7A" w:rsidRPr="00B97B7A" w:rsidRDefault="008A1990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95,17</w:t>
            </w:r>
          </w:p>
        </w:tc>
        <w:tc>
          <w:tcPr>
            <w:tcW w:w="1451" w:type="dxa"/>
          </w:tcPr>
          <w:p w14:paraId="0DED7B24" w14:textId="484DE361" w:rsidR="00B97B7A" w:rsidRPr="00B97B7A" w:rsidRDefault="00C02FAB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24" w:type="dxa"/>
          </w:tcPr>
          <w:p w14:paraId="6A99CB86" w14:textId="5CE01309" w:rsidR="00B97B7A" w:rsidRPr="00B97B7A" w:rsidRDefault="00C02FAB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1897" w:type="dxa"/>
          </w:tcPr>
          <w:p w14:paraId="2921BD68" w14:textId="114B8BBA" w:rsidR="00B97B7A" w:rsidRPr="00B97B7A" w:rsidRDefault="00792903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772019,04</w:t>
            </w:r>
          </w:p>
        </w:tc>
      </w:tr>
      <w:tr w:rsidR="008A1990" w:rsidRPr="00B97B7A" w14:paraId="5518BA69" w14:textId="77777777" w:rsidTr="008A1990">
        <w:tc>
          <w:tcPr>
            <w:tcW w:w="1985" w:type="dxa"/>
          </w:tcPr>
          <w:p w14:paraId="5FEBAC1E" w14:textId="77777777" w:rsidR="008A1990" w:rsidRPr="00B97B7A" w:rsidRDefault="008A1990" w:rsidP="008A1990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Сумарно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п’ять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</w:p>
        </w:tc>
        <w:tc>
          <w:tcPr>
            <w:tcW w:w="1362" w:type="dxa"/>
          </w:tcPr>
          <w:p w14:paraId="6F36F22F" w14:textId="2F7EDAB8" w:rsidR="008A1990" w:rsidRPr="00B97B7A" w:rsidRDefault="008A1990" w:rsidP="008A199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1509" w:type="dxa"/>
          </w:tcPr>
          <w:p w14:paraId="29F5D582" w14:textId="640B6D76" w:rsidR="008A1990" w:rsidRPr="00B97B7A" w:rsidRDefault="008A1990" w:rsidP="008A199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95,17</w:t>
            </w:r>
          </w:p>
        </w:tc>
        <w:tc>
          <w:tcPr>
            <w:tcW w:w="1451" w:type="dxa"/>
          </w:tcPr>
          <w:p w14:paraId="570CAD5F" w14:textId="7D033691" w:rsidR="008A1990" w:rsidRPr="00B97B7A" w:rsidRDefault="008A1990" w:rsidP="008A199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24" w:type="dxa"/>
          </w:tcPr>
          <w:p w14:paraId="1C640ADA" w14:textId="7AB4B415" w:rsidR="008A1990" w:rsidRPr="00B97B7A" w:rsidRDefault="008A1990" w:rsidP="008A199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1897" w:type="dxa"/>
          </w:tcPr>
          <w:p w14:paraId="450111E8" w14:textId="549EC4E1" w:rsidR="008A1990" w:rsidRPr="00B97B7A" w:rsidRDefault="008A1990" w:rsidP="008A199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3860095,2</w:t>
            </w:r>
          </w:p>
        </w:tc>
      </w:tr>
    </w:tbl>
    <w:p w14:paraId="17053DB8" w14:textId="6A019F2E" w:rsidR="008D2DD7" w:rsidRDefault="008D2DD7" w:rsidP="00E27382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</w:pPr>
    </w:p>
    <w:p w14:paraId="55DEE812" w14:textId="7D9225AD" w:rsidR="00672401" w:rsidRDefault="00672401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</w:pPr>
      <w:r w:rsidRPr="009D619D">
        <w:rPr>
          <w:rFonts w:ascii="Times New Roman" w:hAnsi="Times New Roman" w:cs="Times New Roman"/>
          <w:b/>
          <w:bCs/>
          <w:color w:val="211F1F"/>
          <w:sz w:val="28"/>
          <w:szCs w:val="28"/>
          <w:lang w:eastAsia="ru-RU"/>
        </w:rPr>
        <w:t>VII</w:t>
      </w:r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.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Обґрунтування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запропонованого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строку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дії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регуляторного акта</w:t>
      </w:r>
    </w:p>
    <w:p w14:paraId="6ABC54C2" w14:textId="77777777" w:rsidR="00E64462" w:rsidRPr="00E64462" w:rsidRDefault="00E64462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16"/>
          <w:szCs w:val="16"/>
          <w:lang w:val="ru-RU" w:eastAsia="ru-RU"/>
        </w:rPr>
      </w:pPr>
    </w:p>
    <w:p w14:paraId="55CF4826" w14:textId="77777777" w:rsidR="00E86B89" w:rsidRDefault="00E86B89" w:rsidP="00E86B8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Термін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дії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регуляторного акта</w:t>
      </w:r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, </w:t>
      </w:r>
      <w:proofErr w:type="spellStart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який</w:t>
      </w:r>
      <w:proofErr w:type="spellEnd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розроблений</w:t>
      </w:r>
      <w:proofErr w:type="spellEnd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відповідно</w:t>
      </w:r>
      <w:proofErr w:type="spellEnd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до </w:t>
      </w:r>
      <w:proofErr w:type="spellStart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діючих</w:t>
      </w:r>
      <w:proofErr w:type="spellEnd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норм </w:t>
      </w:r>
      <w:proofErr w:type="spellStart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Лісового</w:t>
      </w:r>
      <w:proofErr w:type="spellEnd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кодексу </w:t>
      </w:r>
      <w:proofErr w:type="spellStart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України</w:t>
      </w:r>
      <w:proofErr w:type="spellEnd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,</w:t>
      </w:r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необмежений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.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Зміна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строку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дії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регуляторного акта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можлива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в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разі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зміни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законодавчих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актів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України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вищої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юридичної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сили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. </w:t>
      </w:r>
    </w:p>
    <w:p w14:paraId="0C0FB6CB" w14:textId="77777777" w:rsidR="00E86B89" w:rsidRPr="00E86B89" w:rsidRDefault="00F96116" w:rsidP="00E86B8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Р</w:t>
      </w:r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егуляторний</w:t>
      </w:r>
      <w:proofErr w:type="spellEnd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акт </w:t>
      </w:r>
      <w:proofErr w:type="spellStart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набирає</w:t>
      </w:r>
      <w:proofErr w:type="spellEnd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чинності</w:t>
      </w:r>
      <w:proofErr w:type="spellEnd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після</w:t>
      </w:r>
      <w:proofErr w:type="spellEnd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його</w:t>
      </w:r>
      <w:proofErr w:type="spellEnd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офіційного</w:t>
      </w:r>
      <w:proofErr w:type="spellEnd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оприлюднення</w:t>
      </w:r>
      <w:proofErr w:type="spellEnd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.</w:t>
      </w:r>
    </w:p>
    <w:p w14:paraId="51E44D2E" w14:textId="77777777" w:rsidR="00A310C9" w:rsidRPr="00E64462" w:rsidRDefault="00A310C9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p w14:paraId="3E71C9D5" w14:textId="77777777" w:rsidR="00672401" w:rsidRDefault="00672401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</w:pPr>
      <w:r w:rsidRPr="009D619D">
        <w:rPr>
          <w:rFonts w:ascii="Times New Roman" w:hAnsi="Times New Roman" w:cs="Times New Roman"/>
          <w:b/>
          <w:bCs/>
          <w:color w:val="211F1F"/>
          <w:sz w:val="28"/>
          <w:szCs w:val="28"/>
          <w:lang w:eastAsia="ru-RU"/>
        </w:rPr>
        <w:t>VIII</w:t>
      </w:r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.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Визначення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показників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результативності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регуляторного акта</w:t>
      </w:r>
    </w:p>
    <w:p w14:paraId="2E58CE57" w14:textId="77777777" w:rsidR="009254B8" w:rsidRPr="00E64462" w:rsidRDefault="009254B8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p w14:paraId="1FF0B0E8" w14:textId="53ABBF46" w:rsidR="009254B8" w:rsidRDefault="009254B8" w:rsidP="009254B8">
      <w:pPr>
        <w:pStyle w:val="2"/>
        <w:tabs>
          <w:tab w:val="left" w:pos="322"/>
        </w:tabs>
        <w:spacing w:after="0" w:line="240" w:lineRule="auto"/>
        <w:ind w:left="0" w:firstLine="709"/>
        <w:jc w:val="both"/>
      </w:pPr>
      <w:r w:rsidRPr="00E3128D">
        <w:t>Прогнозн</w:t>
      </w:r>
      <w:r>
        <w:t>ими значеннями</w:t>
      </w:r>
      <w:r w:rsidRPr="00E3128D">
        <w:t xml:space="preserve"> показник</w:t>
      </w:r>
      <w:r>
        <w:t>ів</w:t>
      </w:r>
      <w:r w:rsidRPr="00E3128D">
        <w:t xml:space="preserve"> результативності </w:t>
      </w:r>
      <w:r>
        <w:t xml:space="preserve">регуляторного </w:t>
      </w:r>
      <w:proofErr w:type="spellStart"/>
      <w:r>
        <w:t>акта</w:t>
      </w:r>
      <w:proofErr w:type="spellEnd"/>
      <w:r>
        <w:t xml:space="preserve"> є</w:t>
      </w:r>
      <w:r w:rsidRPr="00E3128D">
        <w:t>:</w:t>
      </w:r>
    </w:p>
    <w:p w14:paraId="635AFC7D" w14:textId="39098461" w:rsidR="00001596" w:rsidRPr="00001596" w:rsidRDefault="00001596" w:rsidP="00001596">
      <w:pPr>
        <w:pStyle w:val="2"/>
        <w:tabs>
          <w:tab w:val="left" w:pos="322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001596">
        <w:rPr>
          <w:lang w:val="uk-UA"/>
        </w:rPr>
        <w:t xml:space="preserve">розмір надходжень до державного та місцевих бюджетів і державних цільових фондів, пов'язаних з дією </w:t>
      </w:r>
      <w:proofErr w:type="spellStart"/>
      <w:r w:rsidRPr="00001596">
        <w:rPr>
          <w:lang w:val="uk-UA"/>
        </w:rPr>
        <w:t>акта</w:t>
      </w:r>
      <w:proofErr w:type="spellEnd"/>
      <w:r>
        <w:rPr>
          <w:lang w:val="uk-UA"/>
        </w:rPr>
        <w:t xml:space="preserve"> – не передбачається</w:t>
      </w:r>
      <w:r w:rsidRPr="00001596">
        <w:rPr>
          <w:lang w:val="uk-UA"/>
        </w:rPr>
        <w:t>;</w:t>
      </w:r>
    </w:p>
    <w:p w14:paraId="54BAD4A7" w14:textId="4BCD380A" w:rsidR="00001596" w:rsidRPr="00001596" w:rsidRDefault="00001596" w:rsidP="00001596">
      <w:pPr>
        <w:pStyle w:val="2"/>
        <w:tabs>
          <w:tab w:val="left" w:pos="322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001596">
        <w:rPr>
          <w:lang w:val="uk-UA"/>
        </w:rPr>
        <w:t xml:space="preserve">розмір коштів і час, що витрачатимуться суб'єктами господарювання та/або фізичними особами, пов'язаними з виконанням вимог </w:t>
      </w:r>
      <w:proofErr w:type="spellStart"/>
      <w:r w:rsidRPr="00001596">
        <w:rPr>
          <w:lang w:val="uk-UA"/>
        </w:rPr>
        <w:t>акта</w:t>
      </w:r>
      <w:proofErr w:type="spellEnd"/>
      <w:r w:rsidRPr="00001596">
        <w:rPr>
          <w:lang w:val="uk-UA"/>
        </w:rPr>
        <w:t>;</w:t>
      </w:r>
    </w:p>
    <w:p w14:paraId="6FBF6AD4" w14:textId="49DAB8DF" w:rsidR="009254B8" w:rsidRPr="00E3128D" w:rsidRDefault="00F43E0D" w:rsidP="009C489B">
      <w:pPr>
        <w:pStyle w:val="2"/>
        <w:tabs>
          <w:tab w:val="left" w:pos="0"/>
          <w:tab w:val="left" w:pos="322"/>
        </w:tabs>
        <w:spacing w:after="0" w:line="240" w:lineRule="auto"/>
        <w:ind w:left="-142" w:firstLine="851"/>
        <w:jc w:val="both"/>
      </w:pPr>
      <w:r>
        <w:rPr>
          <w:lang w:val="uk-UA"/>
        </w:rPr>
        <w:t>к</w:t>
      </w:r>
      <w:proofErr w:type="spellStart"/>
      <w:r w:rsidR="009254B8">
        <w:t>ількість</w:t>
      </w:r>
      <w:proofErr w:type="spellEnd"/>
      <w:r w:rsidR="009254B8">
        <w:t xml:space="preserve"> суб’єктів господарювання</w:t>
      </w:r>
      <w:r w:rsidR="009C489B">
        <w:rPr>
          <w:lang w:val="uk-UA"/>
        </w:rPr>
        <w:t>,</w:t>
      </w:r>
      <w:r w:rsidR="009C489B" w:rsidRPr="009C489B">
        <w:t xml:space="preserve"> </w:t>
      </w:r>
      <w:r w:rsidR="009254B8">
        <w:t xml:space="preserve">на яких поширюється дія </w:t>
      </w:r>
      <w:proofErr w:type="spellStart"/>
      <w:r w:rsidR="009254B8">
        <w:t>акта</w:t>
      </w:r>
      <w:proofErr w:type="spellEnd"/>
      <w:r w:rsidR="008204E8">
        <w:rPr>
          <w:lang w:val="uk-UA"/>
        </w:rPr>
        <w:t xml:space="preserve"> </w:t>
      </w:r>
      <w:r w:rsidR="00F651C2">
        <w:rPr>
          <w:lang w:val="uk-UA"/>
        </w:rPr>
        <w:t>–</w:t>
      </w:r>
      <w:r w:rsidR="008204E8">
        <w:rPr>
          <w:lang w:val="uk-UA"/>
        </w:rPr>
        <w:t xml:space="preserve"> 507</w:t>
      </w:r>
      <w:r w:rsidR="00751D52">
        <w:rPr>
          <w:lang w:val="uk-UA"/>
        </w:rPr>
        <w:t>;</w:t>
      </w:r>
      <w:r w:rsidR="009254B8">
        <w:t xml:space="preserve"> </w:t>
      </w:r>
    </w:p>
    <w:p w14:paraId="1D7229D9" w14:textId="16FB81ED" w:rsidR="009254B8" w:rsidRDefault="00F43E0D" w:rsidP="009254B8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</w:pPr>
      <w:r>
        <w:rPr>
          <w:lang w:val="uk-UA"/>
        </w:rPr>
        <w:t>р</w:t>
      </w:r>
      <w:proofErr w:type="spellStart"/>
      <w:r w:rsidR="009254B8">
        <w:t>івень</w:t>
      </w:r>
      <w:proofErr w:type="spellEnd"/>
      <w:r w:rsidR="009254B8">
        <w:t xml:space="preserve"> поінформованості суб’єктів господарювання з основних положень регуляторного </w:t>
      </w:r>
      <w:proofErr w:type="spellStart"/>
      <w:r w:rsidR="009254B8">
        <w:t>акта</w:t>
      </w:r>
      <w:proofErr w:type="spellEnd"/>
      <w:r w:rsidR="009254B8">
        <w:t xml:space="preserve"> – </w:t>
      </w:r>
      <w:r w:rsidR="001A5FB1">
        <w:rPr>
          <w:lang w:val="uk-UA"/>
        </w:rPr>
        <w:t>середній</w:t>
      </w:r>
      <w:r w:rsidR="00751D52">
        <w:rPr>
          <w:lang w:val="uk-UA"/>
        </w:rPr>
        <w:t xml:space="preserve"> (</w:t>
      </w:r>
      <w:r w:rsidR="00EC7BF1">
        <w:rPr>
          <w:color w:val="211F1F"/>
          <w:szCs w:val="28"/>
          <w:lang w:val="ru-RU"/>
        </w:rPr>
        <w:t>проекту акта</w:t>
      </w:r>
      <w:r w:rsidR="00EC7BF1" w:rsidRPr="00E27382">
        <w:rPr>
          <w:color w:val="211F1F"/>
          <w:szCs w:val="28"/>
          <w:lang w:val="ru-RU"/>
        </w:rPr>
        <w:t xml:space="preserve"> </w:t>
      </w:r>
      <w:r w:rsidR="009254B8">
        <w:t xml:space="preserve">та аналіз регуляторного впливу </w:t>
      </w:r>
      <w:proofErr w:type="spellStart"/>
      <w:r w:rsidR="009254B8">
        <w:t>акта</w:t>
      </w:r>
      <w:proofErr w:type="spellEnd"/>
      <w:r w:rsidR="009254B8">
        <w:t xml:space="preserve"> розміщ</w:t>
      </w:r>
      <w:r>
        <w:rPr>
          <w:lang w:val="uk-UA"/>
        </w:rPr>
        <w:t>ується</w:t>
      </w:r>
      <w:r w:rsidR="009254B8">
        <w:t xml:space="preserve"> на офіційн</w:t>
      </w:r>
      <w:r w:rsidR="00A0080C">
        <w:rPr>
          <w:lang w:val="uk-UA"/>
        </w:rPr>
        <w:t>их</w:t>
      </w:r>
      <w:r w:rsidR="009254B8">
        <w:t xml:space="preserve"> веб-сайт</w:t>
      </w:r>
      <w:r w:rsidR="00A0080C">
        <w:rPr>
          <w:lang w:val="uk-UA"/>
        </w:rPr>
        <w:t>ах</w:t>
      </w:r>
      <w:r w:rsidR="009254B8">
        <w:t xml:space="preserve"> </w:t>
      </w:r>
      <w:proofErr w:type="spellStart"/>
      <w:r w:rsidR="00867870">
        <w:rPr>
          <w:rStyle w:val="rvts23"/>
          <w:color w:val="000000"/>
          <w:szCs w:val="28"/>
          <w:lang w:val="uk-UA"/>
        </w:rPr>
        <w:t>Міндовкілля</w:t>
      </w:r>
      <w:proofErr w:type="spellEnd"/>
      <w:r w:rsidR="00A0080C">
        <w:rPr>
          <w:rStyle w:val="rvts23"/>
          <w:color w:val="000000"/>
          <w:szCs w:val="28"/>
          <w:lang w:val="uk-UA"/>
        </w:rPr>
        <w:t xml:space="preserve"> </w:t>
      </w:r>
      <w:r>
        <w:rPr>
          <w:rStyle w:val="rvts23"/>
          <w:color w:val="000000"/>
          <w:szCs w:val="28"/>
          <w:lang w:val="uk-UA"/>
        </w:rPr>
        <w:t>і</w:t>
      </w:r>
      <w:r w:rsidR="00867870">
        <w:rPr>
          <w:rStyle w:val="rvts23"/>
          <w:color w:val="000000"/>
          <w:szCs w:val="28"/>
          <w:lang w:val="uk-UA"/>
        </w:rPr>
        <w:t xml:space="preserve"> </w:t>
      </w:r>
      <w:proofErr w:type="spellStart"/>
      <w:r w:rsidR="00867870">
        <w:rPr>
          <w:rStyle w:val="rvts23"/>
          <w:color w:val="000000"/>
          <w:szCs w:val="28"/>
          <w:lang w:val="uk-UA"/>
        </w:rPr>
        <w:t>Держлісагентства</w:t>
      </w:r>
      <w:proofErr w:type="spellEnd"/>
      <w:r w:rsidR="00751D52">
        <w:rPr>
          <w:rStyle w:val="rvts23"/>
          <w:color w:val="000000"/>
          <w:szCs w:val="28"/>
          <w:lang w:val="uk-UA"/>
        </w:rPr>
        <w:t>)</w:t>
      </w:r>
      <w:r w:rsidR="009254B8" w:rsidRPr="00CE2966">
        <w:t>.</w:t>
      </w:r>
    </w:p>
    <w:p w14:paraId="3FBC33C9" w14:textId="2F144892" w:rsidR="009254B8" w:rsidRDefault="009254B8" w:rsidP="009254B8">
      <w:pPr>
        <w:pStyle w:val="2"/>
        <w:tabs>
          <w:tab w:val="left" w:pos="322"/>
          <w:tab w:val="left" w:pos="1134"/>
        </w:tabs>
        <w:spacing w:after="0" w:line="240" w:lineRule="auto"/>
        <w:ind w:left="709"/>
        <w:jc w:val="both"/>
        <w:rPr>
          <w:lang w:val="uk-UA"/>
        </w:rPr>
      </w:pPr>
      <w:r>
        <w:t>П</w:t>
      </w:r>
      <w:r w:rsidR="00444B27">
        <w:t xml:space="preserve">оказниками результативності </w:t>
      </w:r>
      <w:proofErr w:type="spellStart"/>
      <w:r w:rsidR="00444B27">
        <w:t>про</w:t>
      </w:r>
      <w:r w:rsidR="00EC7BF1">
        <w:rPr>
          <w:lang w:val="uk-UA"/>
        </w:rPr>
        <w:t>е</w:t>
      </w:r>
      <w:r>
        <w:t>кту</w:t>
      </w:r>
      <w:proofErr w:type="spellEnd"/>
      <w:r>
        <w:t xml:space="preserve"> </w:t>
      </w:r>
      <w:proofErr w:type="spellStart"/>
      <w:r w:rsidR="00EC7BF1">
        <w:rPr>
          <w:lang w:val="uk-UA"/>
        </w:rPr>
        <w:t>акта</w:t>
      </w:r>
      <w:proofErr w:type="spellEnd"/>
      <w:r>
        <w:t xml:space="preserve"> </w:t>
      </w:r>
      <w:r w:rsidR="0085230A">
        <w:rPr>
          <w:lang w:val="uk-UA"/>
        </w:rPr>
        <w:t>є</w:t>
      </w:r>
      <w:r>
        <w:t>:</w:t>
      </w:r>
    </w:p>
    <w:p w14:paraId="2ECC598D" w14:textId="2D2480FB" w:rsidR="00EC7BF1" w:rsidRPr="00EC7BF1" w:rsidRDefault="00EC7BF1" w:rsidP="00EC7BF1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площі лісових ділянок, віднесених до </w:t>
      </w:r>
      <w:r w:rsidR="00A94F26">
        <w:rPr>
          <w:szCs w:val="28"/>
          <w:lang w:val="uk-UA"/>
        </w:rPr>
        <w:t>певних</w:t>
      </w:r>
      <w:r>
        <w:rPr>
          <w:szCs w:val="28"/>
          <w:lang w:val="uk-UA"/>
        </w:rPr>
        <w:t xml:space="preserve"> категорій та особливо захисних лісових ділянок </w:t>
      </w:r>
      <w:r w:rsidRPr="00EC7BF1">
        <w:rPr>
          <w:szCs w:val="28"/>
          <w:lang w:val="uk-UA"/>
        </w:rPr>
        <w:t>відповідн</w:t>
      </w:r>
      <w:r>
        <w:rPr>
          <w:szCs w:val="28"/>
          <w:lang w:val="uk-UA"/>
        </w:rPr>
        <w:t xml:space="preserve">о до </w:t>
      </w:r>
      <w:r w:rsidR="00A94F26">
        <w:rPr>
          <w:szCs w:val="28"/>
          <w:lang w:val="uk-UA"/>
        </w:rPr>
        <w:t xml:space="preserve">вимог, встановлених </w:t>
      </w:r>
      <w:r w:rsidR="003D37A2" w:rsidRPr="003F7387">
        <w:rPr>
          <w:rFonts w:eastAsia="Calibri"/>
          <w:color w:val="000000"/>
          <w:szCs w:val="28"/>
          <w:lang w:val="uk-UA" w:eastAsia="uk-UA"/>
        </w:rPr>
        <w:t>Порядк</w:t>
      </w:r>
      <w:r w:rsidR="00A94F26">
        <w:rPr>
          <w:rFonts w:eastAsia="Calibri"/>
          <w:color w:val="000000"/>
          <w:szCs w:val="28"/>
          <w:lang w:val="uk-UA" w:eastAsia="uk-UA"/>
        </w:rPr>
        <w:t>ом</w:t>
      </w:r>
      <w:r w:rsidR="003D37A2" w:rsidRPr="003F7387">
        <w:rPr>
          <w:rFonts w:eastAsia="Calibri"/>
          <w:color w:val="000000"/>
          <w:szCs w:val="28"/>
          <w:lang w:val="uk-UA" w:eastAsia="uk-UA"/>
        </w:rPr>
        <w:t xml:space="preserve"> поділу лісів на категорії та виділення особливо захисних лісових ділянок, </w:t>
      </w:r>
      <w:r w:rsidR="003D37A2">
        <w:rPr>
          <w:rFonts w:eastAsia="Calibri"/>
          <w:color w:val="000000"/>
          <w:szCs w:val="28"/>
          <w:lang w:val="uk-UA" w:eastAsia="uk-UA"/>
        </w:rPr>
        <w:t xml:space="preserve">що </w:t>
      </w:r>
      <w:r w:rsidR="003D37A2" w:rsidRPr="003F7387">
        <w:rPr>
          <w:rFonts w:eastAsia="Calibri"/>
          <w:color w:val="000000"/>
          <w:szCs w:val="28"/>
          <w:lang w:val="uk-UA" w:eastAsia="uk-UA"/>
        </w:rPr>
        <w:t>затверджен</w:t>
      </w:r>
      <w:r w:rsidR="003D37A2">
        <w:rPr>
          <w:rFonts w:eastAsia="Calibri"/>
          <w:color w:val="000000"/>
          <w:szCs w:val="28"/>
          <w:lang w:val="uk-UA" w:eastAsia="uk-UA"/>
        </w:rPr>
        <w:t>ий</w:t>
      </w:r>
      <w:r w:rsidR="003D37A2" w:rsidRPr="003F7387">
        <w:rPr>
          <w:rFonts w:eastAsia="Calibri"/>
          <w:color w:val="000000"/>
          <w:szCs w:val="28"/>
          <w:lang w:val="uk-UA" w:eastAsia="uk-UA"/>
        </w:rPr>
        <w:t xml:space="preserve"> постановою Кабінету Міністрів України</w:t>
      </w:r>
      <w:r w:rsidR="003D37A2">
        <w:rPr>
          <w:rFonts w:eastAsia="Calibri"/>
          <w:color w:val="000000"/>
          <w:szCs w:val="28"/>
          <w:lang w:val="uk-UA" w:eastAsia="uk-UA"/>
        </w:rPr>
        <w:t xml:space="preserve"> </w:t>
      </w:r>
      <w:r w:rsidR="003D37A2" w:rsidRPr="003F7387">
        <w:rPr>
          <w:rFonts w:eastAsia="Calibri"/>
          <w:color w:val="000000"/>
          <w:szCs w:val="28"/>
          <w:lang w:val="uk-UA" w:eastAsia="uk-UA"/>
        </w:rPr>
        <w:t>від 16</w:t>
      </w:r>
      <w:r w:rsidR="003D37A2">
        <w:rPr>
          <w:rFonts w:eastAsia="Calibri"/>
          <w:color w:val="000000"/>
          <w:szCs w:val="28"/>
          <w:lang w:val="uk-UA" w:eastAsia="uk-UA"/>
        </w:rPr>
        <w:t xml:space="preserve"> травня 2007 р. </w:t>
      </w:r>
      <w:r w:rsidR="00A94F26">
        <w:rPr>
          <w:rFonts w:eastAsia="Calibri"/>
          <w:color w:val="000000"/>
          <w:szCs w:val="28"/>
          <w:lang w:val="uk-UA" w:eastAsia="uk-UA"/>
        </w:rPr>
        <w:t xml:space="preserve">                    </w:t>
      </w:r>
      <w:r w:rsidR="003D37A2">
        <w:rPr>
          <w:rFonts w:eastAsia="Calibri"/>
          <w:color w:val="000000"/>
          <w:szCs w:val="28"/>
          <w:lang w:val="uk-UA" w:eastAsia="uk-UA"/>
        </w:rPr>
        <w:t xml:space="preserve">№ </w:t>
      </w:r>
      <w:r w:rsidR="003D37A2" w:rsidRPr="003F7387">
        <w:rPr>
          <w:rFonts w:eastAsia="Calibri"/>
          <w:color w:val="000000"/>
          <w:szCs w:val="28"/>
          <w:lang w:val="uk-UA" w:eastAsia="uk-UA"/>
        </w:rPr>
        <w:t>733</w:t>
      </w:r>
      <w:r w:rsidRPr="00EC7BF1">
        <w:rPr>
          <w:szCs w:val="28"/>
          <w:lang w:val="uk-UA"/>
        </w:rPr>
        <w:t>;</w:t>
      </w:r>
    </w:p>
    <w:p w14:paraId="70944A97" w14:textId="79E070E0" w:rsidR="00EC7BF1" w:rsidRPr="00EC7BF1" w:rsidRDefault="00EC7BF1" w:rsidP="00EC7BF1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 w:rsidRPr="00EC7BF1">
        <w:rPr>
          <w:szCs w:val="28"/>
          <w:lang w:val="uk-UA"/>
        </w:rPr>
        <w:t>кількість проведених заходів контролю щодо стану дотримання суб’єктами господарюван</w:t>
      </w:r>
      <w:r w:rsidR="004D0BF0">
        <w:rPr>
          <w:szCs w:val="28"/>
          <w:lang w:val="uk-UA"/>
        </w:rPr>
        <w:t>ня вимог лісового законодавства.</w:t>
      </w:r>
    </w:p>
    <w:p w14:paraId="533F077E" w14:textId="77777777" w:rsidR="00EC7BF1" w:rsidRPr="00EC7BF1" w:rsidRDefault="00EC7BF1" w:rsidP="00EC7BF1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 w:rsidRPr="00EC7BF1">
        <w:rPr>
          <w:szCs w:val="28"/>
          <w:lang w:val="uk-UA"/>
        </w:rPr>
        <w:t xml:space="preserve">Кількість звернень/скарг від </w:t>
      </w:r>
      <w:proofErr w:type="spellStart"/>
      <w:r w:rsidRPr="00EC7BF1">
        <w:rPr>
          <w:szCs w:val="28"/>
          <w:lang w:val="uk-UA"/>
        </w:rPr>
        <w:t>суб</w:t>
      </w:r>
      <w:proofErr w:type="spellEnd"/>
      <w:r w:rsidRPr="00EC7BF1">
        <w:rPr>
          <w:szCs w:val="28"/>
          <w:lang w:val="ru-RU"/>
        </w:rPr>
        <w:t>’</w:t>
      </w:r>
      <w:proofErr w:type="spellStart"/>
      <w:r w:rsidRPr="00EC7BF1">
        <w:rPr>
          <w:szCs w:val="28"/>
          <w:lang w:val="uk-UA"/>
        </w:rPr>
        <w:t>єктів</w:t>
      </w:r>
      <w:proofErr w:type="spellEnd"/>
      <w:r w:rsidRPr="00EC7BF1">
        <w:rPr>
          <w:szCs w:val="28"/>
          <w:lang w:val="uk-UA"/>
        </w:rPr>
        <w:t xml:space="preserve"> господарювання, </w:t>
      </w:r>
      <w:proofErr w:type="spellStart"/>
      <w:r w:rsidRPr="00EC7BF1">
        <w:rPr>
          <w:szCs w:val="28"/>
          <w:lang w:val="uk-UA"/>
        </w:rPr>
        <w:t>пов</w:t>
      </w:r>
      <w:proofErr w:type="spellEnd"/>
      <w:r w:rsidRPr="00EC7BF1">
        <w:rPr>
          <w:szCs w:val="28"/>
          <w:lang w:val="ru-RU"/>
        </w:rPr>
        <w:t>’</w:t>
      </w:r>
      <w:proofErr w:type="spellStart"/>
      <w:r w:rsidRPr="00EC7BF1">
        <w:rPr>
          <w:szCs w:val="28"/>
          <w:lang w:val="uk-UA"/>
        </w:rPr>
        <w:t>язаних</w:t>
      </w:r>
      <w:proofErr w:type="spellEnd"/>
      <w:r w:rsidRPr="00EC7BF1">
        <w:rPr>
          <w:szCs w:val="28"/>
          <w:lang w:val="uk-UA"/>
        </w:rPr>
        <w:t xml:space="preserve"> із дією регуляторного </w:t>
      </w:r>
      <w:proofErr w:type="spellStart"/>
      <w:r w:rsidRPr="00EC7BF1">
        <w:rPr>
          <w:szCs w:val="28"/>
          <w:lang w:val="uk-UA"/>
        </w:rPr>
        <w:t>акта</w:t>
      </w:r>
      <w:proofErr w:type="spellEnd"/>
      <w:r w:rsidRPr="00EC7BF1">
        <w:rPr>
          <w:szCs w:val="28"/>
          <w:lang w:val="uk-UA"/>
        </w:rPr>
        <w:t>.</w:t>
      </w:r>
    </w:p>
    <w:p w14:paraId="454A82F9" w14:textId="0417AC68" w:rsidR="00C26373" w:rsidRPr="00E64462" w:rsidRDefault="00C26373" w:rsidP="00C26373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16"/>
          <w:szCs w:val="16"/>
          <w:lang w:val="uk-UA"/>
        </w:rPr>
      </w:pPr>
    </w:p>
    <w:p w14:paraId="56918313" w14:textId="77777777" w:rsidR="00672401" w:rsidRDefault="00672401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</w:pPr>
      <w:bookmarkStart w:id="5" w:name="n167"/>
      <w:bookmarkStart w:id="6" w:name="n168"/>
      <w:bookmarkStart w:id="7" w:name="n170"/>
      <w:bookmarkEnd w:id="5"/>
      <w:bookmarkEnd w:id="6"/>
      <w:bookmarkEnd w:id="7"/>
      <w:r w:rsidRPr="009D619D">
        <w:rPr>
          <w:rFonts w:ascii="Times New Roman" w:hAnsi="Times New Roman" w:cs="Times New Roman"/>
          <w:b/>
          <w:bCs/>
          <w:color w:val="211F1F"/>
          <w:sz w:val="28"/>
          <w:szCs w:val="28"/>
          <w:lang w:eastAsia="ru-RU"/>
        </w:rPr>
        <w:t>IX</w:t>
      </w:r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.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Визначення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заходів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, за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допомогою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яких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здійснюватиметься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відстеження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результативності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дії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регуляторного акта</w:t>
      </w:r>
    </w:p>
    <w:p w14:paraId="275E434D" w14:textId="77777777" w:rsidR="00A310C9" w:rsidRPr="00E64462" w:rsidRDefault="00A310C9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p w14:paraId="0A682676" w14:textId="03516742" w:rsidR="00BF741E" w:rsidRPr="00AA0825" w:rsidRDefault="00BF741E" w:rsidP="0045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n171"/>
      <w:bookmarkStart w:id="9" w:name="n235"/>
      <w:bookmarkStart w:id="10" w:name="n234"/>
      <w:bookmarkStart w:id="11" w:name="n176"/>
      <w:bookmarkStart w:id="12" w:name="n232"/>
      <w:bookmarkStart w:id="13" w:name="n231"/>
      <w:bookmarkStart w:id="14" w:name="n189"/>
      <w:bookmarkEnd w:id="8"/>
      <w:bookmarkEnd w:id="9"/>
      <w:bookmarkEnd w:id="10"/>
      <w:bookmarkEnd w:id="11"/>
      <w:bookmarkEnd w:id="12"/>
      <w:bookmarkEnd w:id="13"/>
      <w:bookmarkEnd w:id="14"/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Базове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відстеження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429C">
        <w:rPr>
          <w:rFonts w:ascii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 w:rsidR="0080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5FB1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="001A5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429C">
        <w:rPr>
          <w:rFonts w:ascii="Times New Roman" w:hAnsi="Times New Roman" w:cs="Times New Roman"/>
          <w:sz w:val="28"/>
          <w:szCs w:val="28"/>
          <w:lang w:val="ru-RU"/>
        </w:rPr>
        <w:t xml:space="preserve">регуляторного акта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r w:rsidR="001A5FB1">
        <w:rPr>
          <w:rFonts w:ascii="Times New Roman" w:hAnsi="Times New Roman" w:cs="Times New Roman"/>
          <w:sz w:val="28"/>
          <w:szCs w:val="28"/>
          <w:lang w:val="ru-RU"/>
        </w:rPr>
        <w:t>меть</w:t>
      </w:r>
      <w:r w:rsidRPr="00AA0825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49BC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455D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B49BC">
        <w:rPr>
          <w:rFonts w:ascii="Times New Roman" w:hAnsi="Times New Roman" w:cs="Times New Roman"/>
          <w:sz w:val="28"/>
          <w:szCs w:val="28"/>
          <w:lang w:val="uk-UA"/>
        </w:rPr>
        <w:t xml:space="preserve"> рік після набрання чинності</w:t>
      </w:r>
      <w:r w:rsidR="00444B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D04">
        <w:rPr>
          <w:rFonts w:ascii="Times New Roman" w:hAnsi="Times New Roman" w:cs="Times New Roman"/>
          <w:sz w:val="28"/>
          <w:szCs w:val="28"/>
          <w:lang w:val="ru-RU"/>
        </w:rPr>
        <w:t>регуляторного</w:t>
      </w:r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729">
        <w:rPr>
          <w:rFonts w:ascii="Times New Roman" w:hAnsi="Times New Roman" w:cs="Times New Roman"/>
          <w:sz w:val="28"/>
          <w:szCs w:val="28"/>
          <w:lang w:val="ru-RU"/>
        </w:rPr>
        <w:t>акта</w:t>
      </w:r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, але не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дня, з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починається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повторного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відстеження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акта</w:t>
      </w:r>
      <w:r w:rsidRPr="00AA08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982ADF" w14:textId="008AA388" w:rsidR="00BF741E" w:rsidRPr="00672401" w:rsidRDefault="00BF741E" w:rsidP="00455D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proofErr w:type="spellStart"/>
      <w:r w:rsidRPr="0067240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Повторне</w:t>
      </w:r>
      <w:proofErr w:type="spellEnd"/>
      <w:r w:rsidRPr="0067240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відстеження</w:t>
      </w:r>
      <w:proofErr w:type="spellEnd"/>
      <w:r w:rsidRPr="0067240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80429C">
        <w:rPr>
          <w:rFonts w:ascii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 w:rsidR="0080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429C">
        <w:rPr>
          <w:rFonts w:ascii="Times New Roman" w:hAnsi="Times New Roman" w:cs="Times New Roman"/>
          <w:sz w:val="28"/>
          <w:szCs w:val="28"/>
          <w:lang w:val="ru-RU"/>
        </w:rPr>
        <w:t>регуляторного акта</w:t>
      </w:r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набрання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чинності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регуляторного акту, але не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з дня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набрання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чинності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актом. У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відстеження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встановлюється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кількісне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якісне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для кожного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показника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визначеного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регуляторного акта</w:t>
      </w:r>
      <w:r w:rsidRPr="0067240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.</w:t>
      </w:r>
    </w:p>
    <w:p w14:paraId="60B19B14" w14:textId="7F5A6E9F" w:rsidR="00BF741E" w:rsidRDefault="00BF741E" w:rsidP="0045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Періодичн</w:t>
      </w:r>
      <w:r w:rsidR="001A5FB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відстеження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429C">
        <w:rPr>
          <w:rFonts w:ascii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 w:rsidR="0080429C">
        <w:rPr>
          <w:rFonts w:ascii="Times New Roman" w:hAnsi="Times New Roman" w:cs="Times New Roman"/>
          <w:sz w:val="28"/>
          <w:szCs w:val="28"/>
          <w:lang w:val="ru-RU"/>
        </w:rPr>
        <w:t xml:space="preserve"> регуляторного акта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здійсню</w:t>
      </w:r>
      <w:r w:rsidR="001A5FB1">
        <w:rPr>
          <w:rFonts w:ascii="Times New Roman" w:hAnsi="Times New Roman" w:cs="Times New Roman"/>
          <w:sz w:val="28"/>
          <w:szCs w:val="28"/>
          <w:lang w:val="ru-RU"/>
        </w:rPr>
        <w:t>ються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раз на </w:t>
      </w:r>
      <w:proofErr w:type="spellStart"/>
      <w:r w:rsidR="001A5FB1">
        <w:rPr>
          <w:rFonts w:ascii="Times New Roman" w:hAnsi="Times New Roman" w:cs="Times New Roman"/>
          <w:sz w:val="28"/>
          <w:szCs w:val="28"/>
          <w:lang w:val="ru-RU"/>
        </w:rPr>
        <w:t>кожні</w:t>
      </w:r>
      <w:proofErr w:type="spellEnd"/>
      <w:r w:rsidR="001A5FB1">
        <w:rPr>
          <w:rFonts w:ascii="Times New Roman" w:hAnsi="Times New Roman" w:cs="Times New Roman"/>
          <w:sz w:val="28"/>
          <w:szCs w:val="28"/>
          <w:lang w:val="ru-RU"/>
        </w:rPr>
        <w:t xml:space="preserve"> три роки</w:t>
      </w:r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починаючи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з дня </w:t>
      </w:r>
      <w:proofErr w:type="spellStart"/>
      <w:r w:rsidR="0080429C">
        <w:rPr>
          <w:rFonts w:ascii="Times New Roman" w:hAnsi="Times New Roman" w:cs="Times New Roman"/>
          <w:sz w:val="28"/>
          <w:szCs w:val="28"/>
          <w:lang w:val="ru-RU"/>
        </w:rPr>
        <w:t>закінчення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з повторного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відстеження</w:t>
      </w:r>
      <w:proofErr w:type="spellEnd"/>
      <w:r w:rsidR="001A5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5FB1">
        <w:rPr>
          <w:rFonts w:ascii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 w:rsidR="001A5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5FB1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1A5FB1">
        <w:rPr>
          <w:rFonts w:ascii="Times New Roman" w:hAnsi="Times New Roman" w:cs="Times New Roman"/>
          <w:sz w:val="28"/>
          <w:szCs w:val="28"/>
          <w:lang w:val="ru-RU"/>
        </w:rPr>
        <w:t xml:space="preserve"> акта</w:t>
      </w:r>
      <w:r w:rsidRPr="00AA08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52B67B" w14:textId="6608D0EC" w:rsidR="001A5FB1" w:rsidRDefault="001A5FB1" w:rsidP="0045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відстеження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статистичний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43CAF1" w14:textId="674238B3" w:rsidR="001A5FB1" w:rsidRPr="00AA0825" w:rsidRDefault="001A5FB1" w:rsidP="0045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здійснюватиметься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відстеження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статистичні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89747F4" w14:textId="77777777" w:rsidR="00BF741E" w:rsidRDefault="00BF741E" w:rsidP="0045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неврегульованих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проблемних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моментів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акта,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моменти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виправлено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внесенням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B00E83" w14:textId="77777777" w:rsidR="00620B6D" w:rsidRDefault="00620B6D" w:rsidP="00BF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29C49B" w14:textId="1509CCA4" w:rsidR="00005F61" w:rsidRDefault="00005F61" w:rsidP="00BF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FC76FC" w14:textId="77777777" w:rsidR="00F56729" w:rsidRDefault="00F56729" w:rsidP="00BF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962"/>
        <w:gridCol w:w="1417"/>
        <w:gridCol w:w="3341"/>
      </w:tblGrid>
      <w:tr w:rsidR="00666282" w:rsidRPr="00AA0825" w14:paraId="285ACB4C" w14:textId="77777777" w:rsidTr="00C1590D">
        <w:tc>
          <w:tcPr>
            <w:tcW w:w="4962" w:type="dxa"/>
          </w:tcPr>
          <w:p w14:paraId="1ECA354F" w14:textId="17968C7D" w:rsidR="00666282" w:rsidRPr="00AA0825" w:rsidRDefault="00F71639" w:rsidP="00C15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bookmarkStart w:id="15" w:name="n206"/>
            <w:bookmarkEnd w:id="15"/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666282" w:rsidRPr="00AA0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Голов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  <w:proofErr w:type="spellEnd"/>
            <w:r w:rsidR="00666282" w:rsidRPr="00AA0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6282" w:rsidRPr="00AA0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Держ</w:t>
            </w:r>
            <w:r w:rsidR="006662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авного</w:t>
            </w:r>
            <w:proofErr w:type="spellEnd"/>
            <w:r w:rsidR="006662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агентства </w:t>
            </w:r>
            <w:proofErr w:type="spellStart"/>
            <w:r w:rsidR="00666282" w:rsidRPr="00AA0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ліс</w:t>
            </w:r>
            <w:r w:rsidR="006662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ових</w:t>
            </w:r>
            <w:proofErr w:type="spellEnd"/>
            <w:r w:rsidR="006662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62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ресурсів</w:t>
            </w:r>
            <w:proofErr w:type="spellEnd"/>
            <w:r w:rsidR="006662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62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України</w:t>
            </w:r>
            <w:proofErr w:type="spellEnd"/>
          </w:p>
        </w:tc>
        <w:tc>
          <w:tcPr>
            <w:tcW w:w="1417" w:type="dxa"/>
          </w:tcPr>
          <w:p w14:paraId="4E6BD105" w14:textId="77777777" w:rsidR="00666282" w:rsidRPr="00AA0825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41" w:type="dxa"/>
          </w:tcPr>
          <w:p w14:paraId="193E84EF" w14:textId="77777777" w:rsidR="00666282" w:rsidRDefault="00666282" w:rsidP="008421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E7E8FAE" w14:textId="673DA905" w:rsidR="00666282" w:rsidRPr="00AA0825" w:rsidRDefault="00F71639" w:rsidP="00620B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СМАЛЬ</w:t>
            </w:r>
          </w:p>
        </w:tc>
      </w:tr>
    </w:tbl>
    <w:p w14:paraId="3E35E838" w14:textId="77777777" w:rsidR="0071014C" w:rsidRDefault="0071014C" w:rsidP="00842103">
      <w:pPr>
        <w:spacing w:after="0"/>
      </w:pPr>
    </w:p>
    <w:sectPr w:rsidR="0071014C" w:rsidSect="00455D04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00E9" w14:textId="77777777" w:rsidR="00E9328A" w:rsidRDefault="00E9328A">
      <w:r>
        <w:separator/>
      </w:r>
    </w:p>
  </w:endnote>
  <w:endnote w:type="continuationSeparator" w:id="0">
    <w:p w14:paraId="20E92AD0" w14:textId="77777777" w:rsidR="00E9328A" w:rsidRDefault="00E9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104C" w14:textId="77777777" w:rsidR="00E9328A" w:rsidRDefault="00E9328A">
      <w:r>
        <w:separator/>
      </w:r>
    </w:p>
  </w:footnote>
  <w:footnote w:type="continuationSeparator" w:id="0">
    <w:p w14:paraId="6F73D1B7" w14:textId="77777777" w:rsidR="00E9328A" w:rsidRDefault="00E9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3878" w14:textId="77777777" w:rsidR="00EC7BF1" w:rsidRDefault="00EC7BF1" w:rsidP="005858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891F58" w14:textId="77777777" w:rsidR="00EC7BF1" w:rsidRDefault="00EC7B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6894" w14:textId="09352F65" w:rsidR="00EC7BF1" w:rsidRPr="00666282" w:rsidRDefault="00EC7BF1" w:rsidP="00585854">
    <w:pPr>
      <w:pStyle w:val="a4"/>
      <w:framePr w:wrap="around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666282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666282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666282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75584B">
      <w:rPr>
        <w:rStyle w:val="a6"/>
        <w:rFonts w:ascii="Times New Roman" w:hAnsi="Times New Roman" w:cs="Times New Roman"/>
        <w:noProof/>
        <w:sz w:val="24"/>
        <w:szCs w:val="24"/>
      </w:rPr>
      <w:t>8</w:t>
    </w:r>
    <w:r w:rsidRPr="00666282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14:paraId="1ECBF0A6" w14:textId="77777777" w:rsidR="00EC7BF1" w:rsidRDefault="00EC7B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370B"/>
    <w:multiLevelType w:val="hybridMultilevel"/>
    <w:tmpl w:val="48625DD4"/>
    <w:lvl w:ilvl="0" w:tplc="5BC402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F2B83"/>
    <w:multiLevelType w:val="hybridMultilevel"/>
    <w:tmpl w:val="74C086CE"/>
    <w:lvl w:ilvl="0" w:tplc="BDEA5BC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2487"/>
    <w:multiLevelType w:val="hybridMultilevel"/>
    <w:tmpl w:val="10FE66E0"/>
    <w:lvl w:ilvl="0" w:tplc="8D0A2E5E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A25326"/>
    <w:multiLevelType w:val="hybridMultilevel"/>
    <w:tmpl w:val="015EB6CA"/>
    <w:lvl w:ilvl="0" w:tplc="C3202EE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555251">
    <w:abstractNumId w:val="0"/>
  </w:num>
  <w:num w:numId="2" w16cid:durableId="34548338">
    <w:abstractNumId w:val="3"/>
  </w:num>
  <w:num w:numId="3" w16cid:durableId="1507554650">
    <w:abstractNumId w:val="1"/>
  </w:num>
  <w:num w:numId="4" w16cid:durableId="1644583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82"/>
    <w:rsid w:val="00001596"/>
    <w:rsid w:val="00005C21"/>
    <w:rsid w:val="00005F61"/>
    <w:rsid w:val="0001122E"/>
    <w:rsid w:val="00011B6E"/>
    <w:rsid w:val="00012B26"/>
    <w:rsid w:val="000166A4"/>
    <w:rsid w:val="00017353"/>
    <w:rsid w:val="0002220D"/>
    <w:rsid w:val="00022AB1"/>
    <w:rsid w:val="000250B6"/>
    <w:rsid w:val="0002582A"/>
    <w:rsid w:val="00025C50"/>
    <w:rsid w:val="00025FCD"/>
    <w:rsid w:val="0003256E"/>
    <w:rsid w:val="000341A3"/>
    <w:rsid w:val="000347CF"/>
    <w:rsid w:val="00056195"/>
    <w:rsid w:val="00061A5E"/>
    <w:rsid w:val="0006471F"/>
    <w:rsid w:val="0009100E"/>
    <w:rsid w:val="00091870"/>
    <w:rsid w:val="000954A6"/>
    <w:rsid w:val="000965D4"/>
    <w:rsid w:val="000A12AD"/>
    <w:rsid w:val="000A31C9"/>
    <w:rsid w:val="000A7A1E"/>
    <w:rsid w:val="000B3A4A"/>
    <w:rsid w:val="000B40FC"/>
    <w:rsid w:val="000C0ECC"/>
    <w:rsid w:val="000D1734"/>
    <w:rsid w:val="000D34BE"/>
    <w:rsid w:val="000D68DA"/>
    <w:rsid w:val="000E1BCF"/>
    <w:rsid w:val="000E51AC"/>
    <w:rsid w:val="001005F0"/>
    <w:rsid w:val="00117139"/>
    <w:rsid w:val="00121CE8"/>
    <w:rsid w:val="00124A34"/>
    <w:rsid w:val="00130584"/>
    <w:rsid w:val="0013227F"/>
    <w:rsid w:val="00142F07"/>
    <w:rsid w:val="00150A6F"/>
    <w:rsid w:val="0016557B"/>
    <w:rsid w:val="00191EBC"/>
    <w:rsid w:val="001A432A"/>
    <w:rsid w:val="001A5FB1"/>
    <w:rsid w:val="001B03D5"/>
    <w:rsid w:val="001B2385"/>
    <w:rsid w:val="001B49BC"/>
    <w:rsid w:val="001B551A"/>
    <w:rsid w:val="001C41D4"/>
    <w:rsid w:val="001D430B"/>
    <w:rsid w:val="001E1B58"/>
    <w:rsid w:val="001E7821"/>
    <w:rsid w:val="001F162D"/>
    <w:rsid w:val="001F5016"/>
    <w:rsid w:val="00211FF1"/>
    <w:rsid w:val="0021701B"/>
    <w:rsid w:val="0021728E"/>
    <w:rsid w:val="00224787"/>
    <w:rsid w:val="0023224C"/>
    <w:rsid w:val="00232437"/>
    <w:rsid w:val="00232944"/>
    <w:rsid w:val="00241082"/>
    <w:rsid w:val="00242891"/>
    <w:rsid w:val="00245E31"/>
    <w:rsid w:val="002521BC"/>
    <w:rsid w:val="00260F30"/>
    <w:rsid w:val="00261B20"/>
    <w:rsid w:val="002622CB"/>
    <w:rsid w:val="00263F4E"/>
    <w:rsid w:val="00275044"/>
    <w:rsid w:val="00282142"/>
    <w:rsid w:val="0028668E"/>
    <w:rsid w:val="0028671C"/>
    <w:rsid w:val="00297CCE"/>
    <w:rsid w:val="002B03B6"/>
    <w:rsid w:val="002B6E16"/>
    <w:rsid w:val="002C07A0"/>
    <w:rsid w:val="002C0EAB"/>
    <w:rsid w:val="002C140B"/>
    <w:rsid w:val="002C1635"/>
    <w:rsid w:val="002C3C6D"/>
    <w:rsid w:val="002C55D9"/>
    <w:rsid w:val="002D0343"/>
    <w:rsid w:val="002D4457"/>
    <w:rsid w:val="002D4A65"/>
    <w:rsid w:val="002E4557"/>
    <w:rsid w:val="002E7936"/>
    <w:rsid w:val="00301DA6"/>
    <w:rsid w:val="00310BB4"/>
    <w:rsid w:val="00311974"/>
    <w:rsid w:val="00323EA1"/>
    <w:rsid w:val="00323F52"/>
    <w:rsid w:val="0032563C"/>
    <w:rsid w:val="00325BA5"/>
    <w:rsid w:val="003311D3"/>
    <w:rsid w:val="003320D3"/>
    <w:rsid w:val="003359CA"/>
    <w:rsid w:val="00335D5B"/>
    <w:rsid w:val="00336429"/>
    <w:rsid w:val="00343CAC"/>
    <w:rsid w:val="0034619F"/>
    <w:rsid w:val="0034794D"/>
    <w:rsid w:val="00352A7C"/>
    <w:rsid w:val="00354953"/>
    <w:rsid w:val="00355697"/>
    <w:rsid w:val="00370D71"/>
    <w:rsid w:val="00372F4E"/>
    <w:rsid w:val="00375855"/>
    <w:rsid w:val="003868AC"/>
    <w:rsid w:val="003868EC"/>
    <w:rsid w:val="00395730"/>
    <w:rsid w:val="00396361"/>
    <w:rsid w:val="00396478"/>
    <w:rsid w:val="003A0A73"/>
    <w:rsid w:val="003A3DB9"/>
    <w:rsid w:val="003A58E2"/>
    <w:rsid w:val="003A6A14"/>
    <w:rsid w:val="003C1B75"/>
    <w:rsid w:val="003C1CAA"/>
    <w:rsid w:val="003D1430"/>
    <w:rsid w:val="003D37A2"/>
    <w:rsid w:val="003E4ACB"/>
    <w:rsid w:val="003F0C42"/>
    <w:rsid w:val="003F7387"/>
    <w:rsid w:val="00404F44"/>
    <w:rsid w:val="00407311"/>
    <w:rsid w:val="004100C0"/>
    <w:rsid w:val="0041280F"/>
    <w:rsid w:val="00425AB4"/>
    <w:rsid w:val="00434873"/>
    <w:rsid w:val="00436B39"/>
    <w:rsid w:val="00444B27"/>
    <w:rsid w:val="0045031B"/>
    <w:rsid w:val="00452621"/>
    <w:rsid w:val="00455D04"/>
    <w:rsid w:val="00460FD5"/>
    <w:rsid w:val="004617DA"/>
    <w:rsid w:val="004736B6"/>
    <w:rsid w:val="00473DDC"/>
    <w:rsid w:val="00477AE0"/>
    <w:rsid w:val="00484D49"/>
    <w:rsid w:val="004877D4"/>
    <w:rsid w:val="00496702"/>
    <w:rsid w:val="004A1AA5"/>
    <w:rsid w:val="004A5F0F"/>
    <w:rsid w:val="004B5425"/>
    <w:rsid w:val="004C5388"/>
    <w:rsid w:val="004D0BF0"/>
    <w:rsid w:val="004D3C8D"/>
    <w:rsid w:val="004E4B82"/>
    <w:rsid w:val="004F37D8"/>
    <w:rsid w:val="005040F7"/>
    <w:rsid w:val="00507B08"/>
    <w:rsid w:val="005120DF"/>
    <w:rsid w:val="00516178"/>
    <w:rsid w:val="00524E68"/>
    <w:rsid w:val="00526A0F"/>
    <w:rsid w:val="005339E8"/>
    <w:rsid w:val="00540BC0"/>
    <w:rsid w:val="00546BCD"/>
    <w:rsid w:val="005473CF"/>
    <w:rsid w:val="00547C4D"/>
    <w:rsid w:val="005605E5"/>
    <w:rsid w:val="00560E2D"/>
    <w:rsid w:val="00561587"/>
    <w:rsid w:val="00567D61"/>
    <w:rsid w:val="00567EAA"/>
    <w:rsid w:val="005813A9"/>
    <w:rsid w:val="00582B98"/>
    <w:rsid w:val="00582DB3"/>
    <w:rsid w:val="00585854"/>
    <w:rsid w:val="00586666"/>
    <w:rsid w:val="00590A6D"/>
    <w:rsid w:val="005938FD"/>
    <w:rsid w:val="005B5119"/>
    <w:rsid w:val="005C150D"/>
    <w:rsid w:val="005C1DC5"/>
    <w:rsid w:val="005D7BA2"/>
    <w:rsid w:val="005E6650"/>
    <w:rsid w:val="005E7AF4"/>
    <w:rsid w:val="005F3381"/>
    <w:rsid w:val="006074C5"/>
    <w:rsid w:val="00612304"/>
    <w:rsid w:val="00614A84"/>
    <w:rsid w:val="00620B6D"/>
    <w:rsid w:val="00636323"/>
    <w:rsid w:val="00636830"/>
    <w:rsid w:val="00640346"/>
    <w:rsid w:val="006549AE"/>
    <w:rsid w:val="00666282"/>
    <w:rsid w:val="00672401"/>
    <w:rsid w:val="00676DCE"/>
    <w:rsid w:val="006A152B"/>
    <w:rsid w:val="006A65C0"/>
    <w:rsid w:val="006B1637"/>
    <w:rsid w:val="006B2722"/>
    <w:rsid w:val="006B2E08"/>
    <w:rsid w:val="006C3040"/>
    <w:rsid w:val="006C6586"/>
    <w:rsid w:val="006D1785"/>
    <w:rsid w:val="006D1C0C"/>
    <w:rsid w:val="006F08D0"/>
    <w:rsid w:val="006F34F0"/>
    <w:rsid w:val="0070189D"/>
    <w:rsid w:val="00702AA3"/>
    <w:rsid w:val="00707440"/>
    <w:rsid w:val="0071014C"/>
    <w:rsid w:val="00713554"/>
    <w:rsid w:val="00721A32"/>
    <w:rsid w:val="0072362A"/>
    <w:rsid w:val="00727283"/>
    <w:rsid w:val="0073049A"/>
    <w:rsid w:val="00734700"/>
    <w:rsid w:val="00737699"/>
    <w:rsid w:val="00751D52"/>
    <w:rsid w:val="0075584B"/>
    <w:rsid w:val="007617EA"/>
    <w:rsid w:val="007651B9"/>
    <w:rsid w:val="007709A0"/>
    <w:rsid w:val="007730A0"/>
    <w:rsid w:val="007777DE"/>
    <w:rsid w:val="0078315C"/>
    <w:rsid w:val="00784757"/>
    <w:rsid w:val="007905D3"/>
    <w:rsid w:val="00792903"/>
    <w:rsid w:val="007A56D0"/>
    <w:rsid w:val="007A58F1"/>
    <w:rsid w:val="007B0D63"/>
    <w:rsid w:val="007B5806"/>
    <w:rsid w:val="007D1F8A"/>
    <w:rsid w:val="007E173E"/>
    <w:rsid w:val="007E69F6"/>
    <w:rsid w:val="007F2723"/>
    <w:rsid w:val="007F4479"/>
    <w:rsid w:val="007F7F8D"/>
    <w:rsid w:val="00802927"/>
    <w:rsid w:val="0080429C"/>
    <w:rsid w:val="00804CB1"/>
    <w:rsid w:val="008144BC"/>
    <w:rsid w:val="008204E8"/>
    <w:rsid w:val="00820DC6"/>
    <w:rsid w:val="00822996"/>
    <w:rsid w:val="0083142E"/>
    <w:rsid w:val="00832469"/>
    <w:rsid w:val="00833123"/>
    <w:rsid w:val="00842103"/>
    <w:rsid w:val="00844273"/>
    <w:rsid w:val="008448D6"/>
    <w:rsid w:val="0085230A"/>
    <w:rsid w:val="00854EAC"/>
    <w:rsid w:val="00863449"/>
    <w:rsid w:val="00867870"/>
    <w:rsid w:val="00886B70"/>
    <w:rsid w:val="008A02B5"/>
    <w:rsid w:val="008A06F6"/>
    <w:rsid w:val="008A1990"/>
    <w:rsid w:val="008A2337"/>
    <w:rsid w:val="008A5E9E"/>
    <w:rsid w:val="008B4C0D"/>
    <w:rsid w:val="008C3028"/>
    <w:rsid w:val="008C3EBB"/>
    <w:rsid w:val="008C454C"/>
    <w:rsid w:val="008C599B"/>
    <w:rsid w:val="008D2DD7"/>
    <w:rsid w:val="008D70EB"/>
    <w:rsid w:val="008E0C69"/>
    <w:rsid w:val="008F173A"/>
    <w:rsid w:val="00911208"/>
    <w:rsid w:val="00912FDA"/>
    <w:rsid w:val="0091449A"/>
    <w:rsid w:val="00922510"/>
    <w:rsid w:val="00922D56"/>
    <w:rsid w:val="009254B8"/>
    <w:rsid w:val="009306C9"/>
    <w:rsid w:val="0093250C"/>
    <w:rsid w:val="009341EA"/>
    <w:rsid w:val="0094302B"/>
    <w:rsid w:val="0094497D"/>
    <w:rsid w:val="00963094"/>
    <w:rsid w:val="0096522C"/>
    <w:rsid w:val="009657FB"/>
    <w:rsid w:val="00966258"/>
    <w:rsid w:val="009751F5"/>
    <w:rsid w:val="009914FA"/>
    <w:rsid w:val="009A4C3C"/>
    <w:rsid w:val="009B495B"/>
    <w:rsid w:val="009C489B"/>
    <w:rsid w:val="009C6F4F"/>
    <w:rsid w:val="009D11BC"/>
    <w:rsid w:val="009D522D"/>
    <w:rsid w:val="009E1DB2"/>
    <w:rsid w:val="009E2397"/>
    <w:rsid w:val="009E3E4D"/>
    <w:rsid w:val="009E798D"/>
    <w:rsid w:val="009F659E"/>
    <w:rsid w:val="009F736D"/>
    <w:rsid w:val="00A0080C"/>
    <w:rsid w:val="00A05628"/>
    <w:rsid w:val="00A10C53"/>
    <w:rsid w:val="00A132D7"/>
    <w:rsid w:val="00A164F9"/>
    <w:rsid w:val="00A25B12"/>
    <w:rsid w:val="00A26855"/>
    <w:rsid w:val="00A3061A"/>
    <w:rsid w:val="00A30EFC"/>
    <w:rsid w:val="00A310C9"/>
    <w:rsid w:val="00A317EF"/>
    <w:rsid w:val="00A32CB7"/>
    <w:rsid w:val="00A35C90"/>
    <w:rsid w:val="00A475EA"/>
    <w:rsid w:val="00A633A8"/>
    <w:rsid w:val="00A6431F"/>
    <w:rsid w:val="00A6632F"/>
    <w:rsid w:val="00A717E6"/>
    <w:rsid w:val="00A76EB2"/>
    <w:rsid w:val="00A821E7"/>
    <w:rsid w:val="00A84141"/>
    <w:rsid w:val="00A94F26"/>
    <w:rsid w:val="00A9581A"/>
    <w:rsid w:val="00AA4960"/>
    <w:rsid w:val="00AB7E7F"/>
    <w:rsid w:val="00AD24F7"/>
    <w:rsid w:val="00AD4712"/>
    <w:rsid w:val="00AE3D2A"/>
    <w:rsid w:val="00B169D8"/>
    <w:rsid w:val="00B270FB"/>
    <w:rsid w:val="00B333AD"/>
    <w:rsid w:val="00B576D3"/>
    <w:rsid w:val="00B703F2"/>
    <w:rsid w:val="00B8267F"/>
    <w:rsid w:val="00B84DC5"/>
    <w:rsid w:val="00B9384A"/>
    <w:rsid w:val="00B97B7A"/>
    <w:rsid w:val="00BA6AF8"/>
    <w:rsid w:val="00BB1210"/>
    <w:rsid w:val="00BC06E0"/>
    <w:rsid w:val="00BC1119"/>
    <w:rsid w:val="00BC7477"/>
    <w:rsid w:val="00BD42AF"/>
    <w:rsid w:val="00BD6A4E"/>
    <w:rsid w:val="00BE2CA2"/>
    <w:rsid w:val="00BE4DB2"/>
    <w:rsid w:val="00BF6487"/>
    <w:rsid w:val="00BF741E"/>
    <w:rsid w:val="00C00642"/>
    <w:rsid w:val="00C02FAB"/>
    <w:rsid w:val="00C03F6A"/>
    <w:rsid w:val="00C05D0B"/>
    <w:rsid w:val="00C11528"/>
    <w:rsid w:val="00C1590D"/>
    <w:rsid w:val="00C23CA7"/>
    <w:rsid w:val="00C26373"/>
    <w:rsid w:val="00C37604"/>
    <w:rsid w:val="00C542A0"/>
    <w:rsid w:val="00C66FC5"/>
    <w:rsid w:val="00C74B3A"/>
    <w:rsid w:val="00C94D03"/>
    <w:rsid w:val="00CA1E7C"/>
    <w:rsid w:val="00CA35D6"/>
    <w:rsid w:val="00CA501B"/>
    <w:rsid w:val="00CB0AE7"/>
    <w:rsid w:val="00CB2DCC"/>
    <w:rsid w:val="00CB66CC"/>
    <w:rsid w:val="00CC21FA"/>
    <w:rsid w:val="00CC33CE"/>
    <w:rsid w:val="00CC49A9"/>
    <w:rsid w:val="00CD0E26"/>
    <w:rsid w:val="00CD4890"/>
    <w:rsid w:val="00CE10E3"/>
    <w:rsid w:val="00CF1782"/>
    <w:rsid w:val="00CF1875"/>
    <w:rsid w:val="00CF3986"/>
    <w:rsid w:val="00CF4807"/>
    <w:rsid w:val="00CF547A"/>
    <w:rsid w:val="00CF58F9"/>
    <w:rsid w:val="00CF6471"/>
    <w:rsid w:val="00D0386E"/>
    <w:rsid w:val="00D049E6"/>
    <w:rsid w:val="00D056C8"/>
    <w:rsid w:val="00D063AE"/>
    <w:rsid w:val="00D0669C"/>
    <w:rsid w:val="00D07419"/>
    <w:rsid w:val="00D075DA"/>
    <w:rsid w:val="00D11C8B"/>
    <w:rsid w:val="00D24ECB"/>
    <w:rsid w:val="00D3259F"/>
    <w:rsid w:val="00D32AC1"/>
    <w:rsid w:val="00D3511B"/>
    <w:rsid w:val="00D37B90"/>
    <w:rsid w:val="00D501E7"/>
    <w:rsid w:val="00D5234E"/>
    <w:rsid w:val="00D60AA5"/>
    <w:rsid w:val="00D62FCA"/>
    <w:rsid w:val="00D6364D"/>
    <w:rsid w:val="00D654A5"/>
    <w:rsid w:val="00D75EE3"/>
    <w:rsid w:val="00D811A0"/>
    <w:rsid w:val="00DA3953"/>
    <w:rsid w:val="00DA4FB7"/>
    <w:rsid w:val="00DD4DB1"/>
    <w:rsid w:val="00DE2B4C"/>
    <w:rsid w:val="00DE4FD5"/>
    <w:rsid w:val="00DE6177"/>
    <w:rsid w:val="00DF36E6"/>
    <w:rsid w:val="00DF5E18"/>
    <w:rsid w:val="00DF6DB4"/>
    <w:rsid w:val="00E01F7B"/>
    <w:rsid w:val="00E02509"/>
    <w:rsid w:val="00E06607"/>
    <w:rsid w:val="00E21F75"/>
    <w:rsid w:val="00E27382"/>
    <w:rsid w:val="00E310A2"/>
    <w:rsid w:val="00E421C1"/>
    <w:rsid w:val="00E42C36"/>
    <w:rsid w:val="00E46FDD"/>
    <w:rsid w:val="00E47793"/>
    <w:rsid w:val="00E52ABB"/>
    <w:rsid w:val="00E53544"/>
    <w:rsid w:val="00E5471B"/>
    <w:rsid w:val="00E6378F"/>
    <w:rsid w:val="00E64462"/>
    <w:rsid w:val="00E809E2"/>
    <w:rsid w:val="00E82485"/>
    <w:rsid w:val="00E83FB6"/>
    <w:rsid w:val="00E86B89"/>
    <w:rsid w:val="00E86C82"/>
    <w:rsid w:val="00E9328A"/>
    <w:rsid w:val="00EA3B63"/>
    <w:rsid w:val="00EA660B"/>
    <w:rsid w:val="00EC2F38"/>
    <w:rsid w:val="00EC7BF1"/>
    <w:rsid w:val="00ED5E25"/>
    <w:rsid w:val="00ED6F8D"/>
    <w:rsid w:val="00ED74A7"/>
    <w:rsid w:val="00EE370A"/>
    <w:rsid w:val="00EF6C8A"/>
    <w:rsid w:val="00F0158D"/>
    <w:rsid w:val="00F03BD8"/>
    <w:rsid w:val="00F04913"/>
    <w:rsid w:val="00F06FA9"/>
    <w:rsid w:val="00F10D31"/>
    <w:rsid w:val="00F43864"/>
    <w:rsid w:val="00F43E0D"/>
    <w:rsid w:val="00F508F0"/>
    <w:rsid w:val="00F56729"/>
    <w:rsid w:val="00F651C2"/>
    <w:rsid w:val="00F71639"/>
    <w:rsid w:val="00F71EBB"/>
    <w:rsid w:val="00F74C2B"/>
    <w:rsid w:val="00F75BB3"/>
    <w:rsid w:val="00F774EE"/>
    <w:rsid w:val="00F8027E"/>
    <w:rsid w:val="00F9483F"/>
    <w:rsid w:val="00F96116"/>
    <w:rsid w:val="00FC0E21"/>
    <w:rsid w:val="00FC4391"/>
    <w:rsid w:val="00FC79CC"/>
    <w:rsid w:val="00FD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32AF7"/>
  <w15:docId w15:val="{1B075484-9C33-4D45-A296-500FC797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282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66282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6662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locked/>
    <w:rsid w:val="00666282"/>
    <w:rPr>
      <w:rFonts w:ascii="Calibri" w:hAnsi="Calibri" w:cs="Calibri"/>
      <w:lang w:val="ru-RU" w:eastAsia="ru-RU" w:bidi="ar-SA"/>
    </w:rPr>
  </w:style>
  <w:style w:type="paragraph" w:customStyle="1" w:styleId="ListParagraph1">
    <w:name w:val="List Paragraph1"/>
    <w:basedOn w:val="a"/>
    <w:rsid w:val="00666282"/>
    <w:pPr>
      <w:ind w:left="720"/>
    </w:pPr>
  </w:style>
  <w:style w:type="character" w:customStyle="1" w:styleId="rvts23">
    <w:name w:val="rvts23"/>
    <w:basedOn w:val="a0"/>
    <w:rsid w:val="00666282"/>
    <w:rPr>
      <w:rFonts w:cs="Times New Roman"/>
    </w:rPr>
  </w:style>
  <w:style w:type="paragraph" w:customStyle="1" w:styleId="NoSpacing1">
    <w:name w:val="No Spacing1"/>
    <w:rsid w:val="00666282"/>
    <w:rPr>
      <w:rFonts w:ascii="Calibri" w:hAnsi="Calibri" w:cs="Calibri"/>
      <w:sz w:val="22"/>
      <w:szCs w:val="22"/>
      <w:lang w:eastAsia="en-US"/>
    </w:rPr>
  </w:style>
  <w:style w:type="character" w:styleId="a6">
    <w:name w:val="page number"/>
    <w:basedOn w:val="a0"/>
    <w:rsid w:val="00666282"/>
  </w:style>
  <w:style w:type="paragraph" w:styleId="a7">
    <w:name w:val="footer"/>
    <w:basedOn w:val="a"/>
    <w:rsid w:val="00666282"/>
    <w:pPr>
      <w:tabs>
        <w:tab w:val="center" w:pos="4819"/>
        <w:tab w:val="right" w:pos="9639"/>
      </w:tabs>
    </w:pPr>
  </w:style>
  <w:style w:type="paragraph" w:customStyle="1" w:styleId="rvps12">
    <w:name w:val="rvps12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AE3D2A"/>
  </w:style>
  <w:style w:type="paragraph" w:customStyle="1" w:styleId="rvps2">
    <w:name w:val="rvps2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58">
    <w:name w:val="rvts58"/>
    <w:basedOn w:val="a0"/>
    <w:rsid w:val="00AE3D2A"/>
  </w:style>
  <w:style w:type="paragraph" w:customStyle="1" w:styleId="rvps14">
    <w:name w:val="rvps14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AE3D2A"/>
  </w:style>
  <w:style w:type="paragraph" w:customStyle="1" w:styleId="a8">
    <w:name w:val="Стиль"/>
    <w:basedOn w:val="a"/>
    <w:rsid w:val="00D0669C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35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335D5B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34700"/>
    <w:pPr>
      <w:ind w:left="720"/>
      <w:contextualSpacing/>
    </w:pPr>
  </w:style>
  <w:style w:type="character" w:customStyle="1" w:styleId="apple-converted-space">
    <w:name w:val="apple-converted-space"/>
    <w:basedOn w:val="a0"/>
    <w:rsid w:val="00E53544"/>
  </w:style>
  <w:style w:type="paragraph" w:styleId="2">
    <w:name w:val="Body Text Indent 2"/>
    <w:basedOn w:val="a"/>
    <w:link w:val="20"/>
    <w:rsid w:val="009254B8"/>
    <w:pPr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ий текст з відступом 2 Знак"/>
    <w:basedOn w:val="a0"/>
    <w:link w:val="2"/>
    <w:rsid w:val="009254B8"/>
    <w:rPr>
      <w:sz w:val="28"/>
      <w:lang w:val="x-none"/>
    </w:rPr>
  </w:style>
  <w:style w:type="paragraph" w:customStyle="1" w:styleId="a50">
    <w:name w:val="a5"/>
    <w:basedOn w:val="a"/>
    <w:uiPriority w:val="99"/>
    <w:rsid w:val="009E1D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a"/>
    <w:uiPriority w:val="39"/>
    <w:rsid w:val="002C07A0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2C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39"/>
    <w:rsid w:val="00B97B7A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a"/>
    <w:rsid w:val="00450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F7387"/>
    <w:pPr>
      <w:spacing w:after="0" w:line="240" w:lineRule="auto"/>
    </w:pPr>
    <w:rPr>
      <w:rFonts w:ascii="Segoe UI" w:eastAsiaTheme="minorHAnsi" w:hAnsi="Segoe UI" w:cs="Segoe UI"/>
      <w:sz w:val="18"/>
      <w:szCs w:val="18"/>
      <w:lang w:val="uk-UA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F7387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d">
    <w:name w:val="Основной текст_"/>
    <w:link w:val="11"/>
    <w:locked/>
    <w:rsid w:val="003F7387"/>
    <w:rPr>
      <w:i/>
      <w:spacing w:val="-2"/>
      <w:sz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3F7387"/>
    <w:pPr>
      <w:widowControl w:val="0"/>
      <w:shd w:val="clear" w:color="auto" w:fill="FFFFFF"/>
      <w:spacing w:after="240" w:line="317" w:lineRule="exact"/>
      <w:ind w:hanging="360"/>
      <w:jc w:val="both"/>
    </w:pPr>
    <w:rPr>
      <w:rFonts w:ascii="Times New Roman" w:hAnsi="Times New Roman" w:cs="Times New Roman"/>
      <w:i/>
      <w:spacing w:val="-2"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5546-B4BD-4A72-A1AE-A9259816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12645</Words>
  <Characters>7209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DKLGU</Company>
  <LinksUpToDate>false</LinksUpToDate>
  <CharactersWithSpaces>19815</CharactersWithSpaces>
  <SharedDoc>false</SharedDoc>
  <HLinks>
    <vt:vector size="12" baseType="variant">
      <vt:variant>
        <vt:i4>3342388</vt:i4>
      </vt:variant>
      <vt:variant>
        <vt:i4>3</vt:i4>
      </vt:variant>
      <vt:variant>
        <vt:i4>0</vt:i4>
      </vt:variant>
      <vt:variant>
        <vt:i4>5</vt:i4>
      </vt:variant>
      <vt:variant>
        <vt:lpwstr>http://www.rada.gov.ua/</vt:lpwstr>
      </vt:variant>
      <vt:variant>
        <vt:lpwstr/>
      </vt:variant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http://www.dklg.gov.ua/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k52-2</dc:creator>
  <cp:keywords/>
  <dc:description/>
  <cp:lastModifiedBy>Ауріка Анатоліївна Маліновська</cp:lastModifiedBy>
  <cp:revision>2</cp:revision>
  <cp:lastPrinted>2023-07-17T07:58:00Z</cp:lastPrinted>
  <dcterms:created xsi:type="dcterms:W3CDTF">2023-07-17T13:21:00Z</dcterms:created>
  <dcterms:modified xsi:type="dcterms:W3CDTF">2023-07-17T13:21:00Z</dcterms:modified>
</cp:coreProperties>
</file>