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958" w14:textId="16604A29" w:rsidR="00BA7AD1" w:rsidRDefault="00BA7AD1" w:rsidP="00247964">
      <w:pPr>
        <w:pStyle w:val="30"/>
        <w:spacing w:line="240" w:lineRule="auto"/>
        <w:ind w:firstLine="0"/>
        <w:jc w:val="center"/>
        <w:rPr>
          <w:b w:val="0"/>
          <w:bCs w:val="0"/>
          <w:color w:val="000000"/>
          <w:lang w:eastAsia="uk-UA" w:bidi="uk-UA"/>
        </w:rPr>
      </w:pPr>
      <w:r>
        <w:rPr>
          <w:color w:val="000000"/>
          <w:lang w:eastAsia="uk-UA" w:bidi="uk-UA"/>
        </w:rPr>
        <w:t>ПОЯСНЮВАЛЬНА ЗАПИСКА</w:t>
      </w:r>
      <w:r>
        <w:rPr>
          <w:color w:val="000000"/>
          <w:lang w:eastAsia="uk-UA" w:bidi="uk-UA"/>
        </w:rPr>
        <w:br/>
        <w:t xml:space="preserve">до </w:t>
      </w:r>
      <w:r w:rsidR="004616B6">
        <w:rPr>
          <w:color w:val="000000"/>
          <w:lang w:eastAsia="uk-UA" w:bidi="uk-UA"/>
        </w:rPr>
        <w:t>проєкт</w:t>
      </w:r>
      <w:r>
        <w:rPr>
          <w:color w:val="000000"/>
          <w:lang w:eastAsia="uk-UA" w:bidi="uk-UA"/>
        </w:rPr>
        <w:t>у Закону України “</w:t>
      </w:r>
      <w:r w:rsidR="00247964" w:rsidRPr="00B63EDF">
        <w:rPr>
          <w:bCs w:val="0"/>
          <w:shd w:val="clear" w:color="auto" w:fill="FFFFFF"/>
        </w:rPr>
        <w:t xml:space="preserve">Про внесення змін до деяких законодавчих актів України щодо </w:t>
      </w:r>
      <w:r w:rsidR="00247964" w:rsidRPr="00B63EDF">
        <w:rPr>
          <w:bCs w:val="0"/>
          <w:lang w:eastAsia="uk-UA" w:bidi="uk-UA"/>
        </w:rPr>
        <w:t>реалізації та експорт</w:t>
      </w:r>
      <w:r w:rsidR="00247964" w:rsidRPr="00B63EDF">
        <w:rPr>
          <w:lang w:eastAsia="uk-UA" w:bidi="uk-UA"/>
        </w:rPr>
        <w:t>у</w:t>
      </w:r>
      <w:r w:rsidR="00247964" w:rsidRPr="00B63EDF">
        <w:rPr>
          <w:bCs w:val="0"/>
          <w:lang w:eastAsia="uk-UA" w:bidi="uk-UA"/>
        </w:rPr>
        <w:t xml:space="preserve"> лісоматеріалів</w:t>
      </w:r>
      <w:r w:rsidR="00247964" w:rsidRPr="00260932">
        <w:rPr>
          <w:color w:val="000000"/>
          <w:lang w:eastAsia="uk-UA" w:bidi="uk-UA"/>
        </w:rPr>
        <w:t xml:space="preserve"> та окремих виробів з деревини</w:t>
      </w:r>
      <w:r>
        <w:rPr>
          <w:color w:val="000000"/>
          <w:lang w:eastAsia="uk-UA" w:bidi="uk-UA"/>
        </w:rPr>
        <w:t>”</w:t>
      </w:r>
      <w:r w:rsidR="00AA1379">
        <w:t xml:space="preserve"> </w:t>
      </w:r>
      <w:r>
        <w:rPr>
          <w:color w:val="000000"/>
          <w:lang w:eastAsia="uk-UA" w:bidi="uk-UA"/>
        </w:rPr>
        <w:t xml:space="preserve">(далі - </w:t>
      </w:r>
      <w:r w:rsidR="004616B6">
        <w:rPr>
          <w:color w:val="000000"/>
          <w:lang w:eastAsia="uk-UA" w:bidi="uk-UA"/>
        </w:rPr>
        <w:t>проєкт</w:t>
      </w:r>
      <w:r>
        <w:rPr>
          <w:color w:val="000000"/>
          <w:lang w:eastAsia="uk-UA" w:bidi="uk-UA"/>
        </w:rPr>
        <w:t xml:space="preserve"> Закону)</w:t>
      </w:r>
    </w:p>
    <w:p w14:paraId="48F65BEC" w14:textId="77777777" w:rsidR="0083768A" w:rsidRPr="00AD4CB1" w:rsidRDefault="00BA7AD1" w:rsidP="00775289">
      <w:pPr>
        <w:pStyle w:val="30"/>
        <w:numPr>
          <w:ilvl w:val="0"/>
          <w:numId w:val="1"/>
        </w:numPr>
        <w:shd w:val="clear" w:color="auto" w:fill="FFFFFF"/>
        <w:tabs>
          <w:tab w:val="left" w:pos="1134"/>
        </w:tabs>
        <w:spacing w:before="240" w:after="240" w:line="240" w:lineRule="auto"/>
        <w:ind w:firstLine="709"/>
        <w:jc w:val="both"/>
      </w:pPr>
      <w:bookmarkStart w:id="0" w:name="bookmark13"/>
      <w:r w:rsidRPr="00AD4CB1">
        <w:rPr>
          <w:color w:val="000000"/>
          <w:lang w:eastAsia="uk-UA" w:bidi="uk-UA"/>
        </w:rPr>
        <w:t>Мета</w:t>
      </w:r>
      <w:bookmarkEnd w:id="0"/>
      <w:r w:rsidR="0083768A" w:rsidRPr="00AD4CB1">
        <w:rPr>
          <w:color w:val="000000"/>
          <w:lang w:eastAsia="uk-UA" w:bidi="uk-UA"/>
        </w:rPr>
        <w:t xml:space="preserve"> </w:t>
      </w:r>
    </w:p>
    <w:p w14:paraId="17274CAC" w14:textId="2F7DFBEA" w:rsidR="0083768A" w:rsidRPr="0083768A" w:rsidRDefault="004616B6" w:rsidP="008E1AEF">
      <w:pPr>
        <w:pStyle w:val="30"/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b w:val="0"/>
          <w:bCs w:val="0"/>
        </w:rPr>
      </w:pPr>
      <w:bookmarkStart w:id="1" w:name="_Hlk158283029"/>
      <w:r>
        <w:rPr>
          <w:b w:val="0"/>
          <w:bCs w:val="0"/>
          <w:color w:val="000000"/>
          <w:lang w:eastAsia="uk-UA" w:bidi="uk-UA"/>
        </w:rPr>
        <w:t>Проєкт</w:t>
      </w:r>
      <w:r w:rsidR="00BA7AD1" w:rsidRPr="0083768A">
        <w:rPr>
          <w:b w:val="0"/>
          <w:bCs w:val="0"/>
          <w:color w:val="000000"/>
          <w:lang w:eastAsia="uk-UA" w:bidi="uk-UA"/>
        </w:rPr>
        <w:t xml:space="preserve"> Закону розроблено з метою </w:t>
      </w:r>
      <w:r w:rsidR="00197D7E">
        <w:rPr>
          <w:b w:val="0"/>
          <w:bCs w:val="0"/>
          <w:color w:val="000000"/>
          <w:lang w:eastAsia="uk-UA" w:bidi="uk-UA"/>
        </w:rPr>
        <w:t xml:space="preserve">удосконалення положень </w:t>
      </w:r>
      <w:r w:rsidR="00197D7E" w:rsidRPr="00805BA7">
        <w:rPr>
          <w:b w:val="0"/>
          <w:bCs w:val="0"/>
          <w:color w:val="000000"/>
          <w:lang w:eastAsia="uk-UA" w:bidi="uk-UA"/>
        </w:rPr>
        <w:t>Закону України від 08.09.2005</w:t>
      </w:r>
      <w:r w:rsidR="00197D7E">
        <w:rPr>
          <w:b w:val="0"/>
          <w:bCs w:val="0"/>
          <w:color w:val="000000"/>
          <w:lang w:eastAsia="uk-UA" w:bidi="uk-UA"/>
        </w:rPr>
        <w:t xml:space="preserve"> </w:t>
      </w:r>
      <w:r w:rsidR="00197D7E" w:rsidRPr="00805BA7">
        <w:rPr>
          <w:b w:val="0"/>
          <w:bCs w:val="0"/>
          <w:color w:val="000000"/>
          <w:lang w:eastAsia="uk-UA" w:bidi="uk-UA"/>
        </w:rPr>
        <w:t>№</w:t>
      </w:r>
      <w:r w:rsidR="00197D7E">
        <w:rPr>
          <w:b w:val="0"/>
          <w:bCs w:val="0"/>
          <w:color w:val="000000"/>
          <w:lang w:eastAsia="uk-UA" w:bidi="uk-UA"/>
        </w:rPr>
        <w:t> </w:t>
      </w:r>
      <w:r w:rsidR="00197D7E" w:rsidRPr="00805BA7">
        <w:rPr>
          <w:b w:val="0"/>
          <w:bCs w:val="0"/>
          <w:color w:val="000000"/>
          <w:lang w:bidi="en-US"/>
        </w:rPr>
        <w:t>2860-</w:t>
      </w:r>
      <w:r w:rsidR="00197D7E" w:rsidRPr="00805BA7">
        <w:rPr>
          <w:b w:val="0"/>
          <w:bCs w:val="0"/>
          <w:color w:val="000000"/>
          <w:lang w:val="en-US" w:bidi="en-US"/>
        </w:rPr>
        <w:t>IV</w:t>
      </w:r>
      <w:r w:rsidR="00197D7E" w:rsidRPr="00805BA7">
        <w:rPr>
          <w:b w:val="0"/>
          <w:bCs w:val="0"/>
          <w:color w:val="000000"/>
          <w:lang w:bidi="en-US"/>
        </w:rPr>
        <w:t xml:space="preserve"> “</w:t>
      </w:r>
      <w:r w:rsidR="00197D7E" w:rsidRPr="00805BA7">
        <w:rPr>
          <w:b w:val="0"/>
          <w:bCs w:val="0"/>
          <w:color w:val="000000"/>
          <w:lang w:eastAsia="uk-UA" w:bidi="uk-UA"/>
        </w:rPr>
        <w:t>Про особливості державного регулювання діяльності суб’єктів підприємницької діяльності, пов’язаної з реалізацією та експортом лісоматеріалів” (далі – Закон</w:t>
      </w:r>
      <w:r w:rsidR="00197D7E">
        <w:rPr>
          <w:b w:val="0"/>
          <w:bCs w:val="0"/>
          <w:color w:val="000000"/>
          <w:lang w:eastAsia="uk-UA" w:bidi="uk-UA"/>
        </w:rPr>
        <w:t xml:space="preserve"> </w:t>
      </w:r>
      <w:r w:rsidR="00197D7E" w:rsidRPr="00805BA7">
        <w:rPr>
          <w:b w:val="0"/>
          <w:bCs w:val="0"/>
          <w:color w:val="000000"/>
          <w:lang w:eastAsia="uk-UA" w:bidi="uk-UA"/>
        </w:rPr>
        <w:t>№</w:t>
      </w:r>
      <w:r w:rsidR="00197D7E">
        <w:rPr>
          <w:b w:val="0"/>
          <w:bCs w:val="0"/>
          <w:color w:val="000000"/>
          <w:lang w:eastAsia="uk-UA" w:bidi="uk-UA"/>
        </w:rPr>
        <w:t> </w:t>
      </w:r>
      <w:r w:rsidR="00197D7E" w:rsidRPr="00805BA7">
        <w:rPr>
          <w:b w:val="0"/>
          <w:bCs w:val="0"/>
          <w:color w:val="000000"/>
          <w:lang w:bidi="en-US"/>
        </w:rPr>
        <w:t>2860-</w:t>
      </w:r>
      <w:r w:rsidR="00197D7E" w:rsidRPr="00805BA7">
        <w:rPr>
          <w:b w:val="0"/>
          <w:bCs w:val="0"/>
          <w:color w:val="000000"/>
          <w:lang w:val="en-US" w:bidi="en-US"/>
        </w:rPr>
        <w:t>IV</w:t>
      </w:r>
      <w:r w:rsidR="00197D7E" w:rsidRPr="00805BA7">
        <w:rPr>
          <w:b w:val="0"/>
          <w:bCs w:val="0"/>
          <w:color w:val="000000"/>
          <w:lang w:eastAsia="uk-UA" w:bidi="uk-UA"/>
        </w:rPr>
        <w:t>)</w:t>
      </w:r>
      <w:r w:rsidR="00197D7E">
        <w:rPr>
          <w:b w:val="0"/>
          <w:bCs w:val="0"/>
          <w:color w:val="000000"/>
          <w:lang w:eastAsia="uk-UA" w:bidi="uk-UA"/>
        </w:rPr>
        <w:t xml:space="preserve"> та </w:t>
      </w:r>
      <w:r>
        <w:rPr>
          <w:b w:val="0"/>
          <w:bCs w:val="0"/>
          <w:color w:val="000000"/>
          <w:lang w:eastAsia="uk-UA" w:bidi="uk-UA"/>
        </w:rPr>
        <w:t xml:space="preserve">імплементації положень </w:t>
      </w:r>
      <w:r w:rsidRPr="0083768A">
        <w:rPr>
          <w:rFonts w:hint="eastAsia"/>
          <w:b w:val="0"/>
          <w:bCs w:val="0"/>
        </w:rPr>
        <w:t>Регламент</w:t>
      </w:r>
      <w:r w:rsidRPr="00805BA7">
        <w:rPr>
          <w:rFonts w:hint="eastAsia"/>
          <w:b w:val="0"/>
          <w:bCs w:val="0"/>
        </w:rPr>
        <w:t>у</w:t>
      </w:r>
      <w:r w:rsidRPr="0083768A">
        <w:rPr>
          <w:b w:val="0"/>
          <w:bCs w:val="0"/>
        </w:rPr>
        <w:t xml:space="preserve"> </w:t>
      </w:r>
      <w:r w:rsidRPr="00247678">
        <w:rPr>
          <w:b w:val="0"/>
          <w:bCs w:val="0"/>
        </w:rPr>
        <w:t>(ЄС)</w:t>
      </w:r>
      <w:r w:rsidRPr="000435FE">
        <w:t xml:space="preserve"> </w:t>
      </w:r>
      <w:r w:rsidRPr="0083768A">
        <w:rPr>
          <w:b w:val="0"/>
          <w:bCs w:val="0"/>
        </w:rPr>
        <w:t xml:space="preserve">2023/1115 </w:t>
      </w:r>
      <w:r w:rsidRPr="0083768A">
        <w:rPr>
          <w:rFonts w:hint="eastAsia"/>
          <w:b w:val="0"/>
          <w:bCs w:val="0"/>
        </w:rPr>
        <w:t>Європейського</w:t>
      </w:r>
      <w:r w:rsidRPr="0083768A">
        <w:rPr>
          <w:b w:val="0"/>
          <w:bCs w:val="0"/>
        </w:rPr>
        <w:t xml:space="preserve"> </w:t>
      </w:r>
      <w:r w:rsidRPr="0083768A">
        <w:rPr>
          <w:rFonts w:hint="eastAsia"/>
          <w:b w:val="0"/>
          <w:bCs w:val="0"/>
        </w:rPr>
        <w:t>Парламенту</w:t>
      </w:r>
      <w:r w:rsidRPr="0083768A">
        <w:rPr>
          <w:b w:val="0"/>
          <w:bCs w:val="0"/>
        </w:rPr>
        <w:t xml:space="preserve"> </w:t>
      </w:r>
      <w:r w:rsidRPr="0083768A">
        <w:rPr>
          <w:rFonts w:hint="eastAsia"/>
          <w:b w:val="0"/>
          <w:bCs w:val="0"/>
        </w:rPr>
        <w:t>та</w:t>
      </w:r>
      <w:r w:rsidRPr="0083768A">
        <w:rPr>
          <w:b w:val="0"/>
          <w:bCs w:val="0"/>
        </w:rPr>
        <w:t xml:space="preserve"> </w:t>
      </w:r>
      <w:r w:rsidRPr="0083768A">
        <w:rPr>
          <w:rFonts w:hint="eastAsia"/>
          <w:b w:val="0"/>
          <w:bCs w:val="0"/>
        </w:rPr>
        <w:t>Ради</w:t>
      </w:r>
      <w:r w:rsidRPr="0083768A">
        <w:rPr>
          <w:b w:val="0"/>
          <w:bCs w:val="0"/>
        </w:rPr>
        <w:t xml:space="preserve"> від 31.05.2023 про виведення на ринок Союзу та експорт з Союзу певних товарів і продуктів, пов</w:t>
      </w:r>
      <w:r>
        <w:rPr>
          <w:b w:val="0"/>
          <w:bCs w:val="0"/>
        </w:rPr>
        <w:t>’</w:t>
      </w:r>
      <w:r w:rsidRPr="0083768A">
        <w:rPr>
          <w:b w:val="0"/>
          <w:bCs w:val="0"/>
        </w:rPr>
        <w:t>язаних з вирубкою лісів і деградацією лісів і скасуванням Регламенту ЄС 995/2010</w:t>
      </w:r>
      <w:r>
        <w:rPr>
          <w:b w:val="0"/>
          <w:bCs w:val="0"/>
        </w:rPr>
        <w:t xml:space="preserve"> </w:t>
      </w:r>
      <w:bookmarkEnd w:id="1"/>
      <w:r>
        <w:rPr>
          <w:b w:val="0"/>
          <w:bCs w:val="0"/>
        </w:rPr>
        <w:t>(далі - Регламент)</w:t>
      </w:r>
      <w:r w:rsidR="00197D7E">
        <w:rPr>
          <w:b w:val="0"/>
          <w:bCs w:val="0"/>
          <w:color w:val="000000"/>
          <w:lang w:eastAsia="uk-UA" w:bidi="uk-UA"/>
        </w:rPr>
        <w:t>.</w:t>
      </w:r>
      <w:r w:rsidR="00805BA7">
        <w:rPr>
          <w:b w:val="0"/>
          <w:bCs w:val="0"/>
          <w:color w:val="000000"/>
          <w:lang w:eastAsia="uk-UA" w:bidi="uk-UA"/>
        </w:rPr>
        <w:t xml:space="preserve"> </w:t>
      </w:r>
    </w:p>
    <w:p w14:paraId="27BC1F0D" w14:textId="77777777" w:rsidR="00BA7AD1" w:rsidRDefault="00BA7AD1" w:rsidP="008E1AEF">
      <w:pPr>
        <w:pStyle w:val="30"/>
        <w:numPr>
          <w:ilvl w:val="0"/>
          <w:numId w:val="1"/>
        </w:numPr>
        <w:tabs>
          <w:tab w:val="left" w:pos="1134"/>
        </w:tabs>
        <w:spacing w:before="240" w:after="240" w:line="240" w:lineRule="auto"/>
        <w:ind w:firstLine="709"/>
        <w:jc w:val="both"/>
      </w:pPr>
      <w:bookmarkStart w:id="2" w:name="bookmark15"/>
      <w:r>
        <w:rPr>
          <w:color w:val="000000"/>
          <w:lang w:eastAsia="uk-UA" w:bidi="uk-UA"/>
        </w:rPr>
        <w:t>Обґрунтування необхідності прийняття акта</w:t>
      </w:r>
      <w:bookmarkEnd w:id="2"/>
    </w:p>
    <w:p w14:paraId="58F914F5" w14:textId="14A54F2C" w:rsidR="00ED6AB3" w:rsidRDefault="00AD4CB1" w:rsidP="00D75B38">
      <w:pPr>
        <w:pStyle w:val="1"/>
        <w:tabs>
          <w:tab w:val="left" w:pos="1134"/>
        </w:tabs>
        <w:ind w:firstLine="709"/>
        <w:jc w:val="both"/>
      </w:pPr>
      <w:r w:rsidRPr="00247678">
        <w:rPr>
          <w:lang w:eastAsia="uk-UA" w:bidi="uk-UA"/>
        </w:rPr>
        <w:t xml:space="preserve">Згідно зі статтею 49 </w:t>
      </w:r>
      <w:r w:rsidR="00247678" w:rsidRPr="00247678">
        <w:rPr>
          <w:lang w:eastAsia="uk-UA" w:bidi="uk-UA"/>
        </w:rPr>
        <w:t xml:space="preserve">Регламенту </w:t>
      </w:r>
      <w:r w:rsidRPr="00247678">
        <w:rPr>
          <w:lang w:eastAsia="uk-UA" w:bidi="uk-UA"/>
        </w:rPr>
        <w:t>н</w:t>
      </w:r>
      <w:r w:rsidRPr="00247678">
        <w:t xml:space="preserve">а основі </w:t>
      </w:r>
      <w:r w:rsidRPr="000435FE">
        <w:t>системного підходу оператори повинні вжити відповідних заходів для забезпечення того, щоб відповідні продукти, які вони мають намір розмістити на ринку, відповідали вимогам цього Регламент</w:t>
      </w:r>
      <w:r w:rsidR="00D412DB">
        <w:t>у</w:t>
      </w:r>
      <w:r w:rsidRPr="000435FE">
        <w:t>. З цією метою оператори повинні створювати та впроваджувати системи належних перевірок.</w:t>
      </w:r>
    </w:p>
    <w:p w14:paraId="14C6F3A2" w14:textId="37F06EA3" w:rsidR="00822E14" w:rsidRPr="004C00CC" w:rsidRDefault="00822E14" w:rsidP="00D75B38">
      <w:pPr>
        <w:pStyle w:val="1"/>
        <w:tabs>
          <w:tab w:val="left" w:pos="1134"/>
        </w:tabs>
        <w:ind w:firstLine="709"/>
        <w:jc w:val="both"/>
        <w:rPr>
          <w:color w:val="FF0000"/>
          <w:lang w:eastAsia="uk-UA" w:bidi="uk-UA"/>
        </w:rPr>
      </w:pPr>
      <w:r w:rsidRPr="000435FE">
        <w:t>Системи ділової обережності повинні бути розроблені таким чином, щоб забезпечити доступ до інформації про джерела і постачальників товарів і продуктів, що розміщуються на ринку</w:t>
      </w:r>
      <w:r w:rsidR="00D412DB">
        <w:t xml:space="preserve"> (включно з інформацією про </w:t>
      </w:r>
      <w:r w:rsidR="00A56DB4">
        <w:t xml:space="preserve">ідентифікацію </w:t>
      </w:r>
      <w:r w:rsidR="00D412DB" w:rsidRPr="000435FE">
        <w:t>країн</w:t>
      </w:r>
      <w:r w:rsidR="00A56DB4">
        <w:t>и</w:t>
      </w:r>
      <w:r w:rsidR="00D412DB" w:rsidRPr="000435FE">
        <w:t xml:space="preserve"> виробництва</w:t>
      </w:r>
      <w:r w:rsidR="00D412DB">
        <w:t xml:space="preserve">, </w:t>
      </w:r>
      <w:r w:rsidR="00A56DB4" w:rsidRPr="000435FE">
        <w:t>координати геолокації відповідних земельних ділянок</w:t>
      </w:r>
      <w:r w:rsidR="00A56DB4">
        <w:t xml:space="preserve"> тощо</w:t>
      </w:r>
      <w:r w:rsidR="00D412DB">
        <w:t>).</w:t>
      </w:r>
      <w:r w:rsidRPr="000435FE">
        <w:t xml:space="preserve"> </w:t>
      </w:r>
    </w:p>
    <w:p w14:paraId="329B7AA1" w14:textId="5BB82B0E" w:rsidR="00BB18CA" w:rsidRDefault="004616B6" w:rsidP="00D75B38">
      <w:pPr>
        <w:pStyle w:val="1"/>
        <w:tabs>
          <w:tab w:val="left" w:pos="1134"/>
        </w:tabs>
        <w:ind w:firstLine="70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Проєкт</w:t>
      </w:r>
      <w:r w:rsidR="00BA7AD1">
        <w:rPr>
          <w:color w:val="000000"/>
          <w:lang w:eastAsia="uk-UA" w:bidi="uk-UA"/>
        </w:rPr>
        <w:t>ом Закону пропонується</w:t>
      </w:r>
      <w:r w:rsidR="00BB18CA" w:rsidRPr="006938BD">
        <w:rPr>
          <w:color w:val="000000"/>
          <w:lang w:eastAsia="uk-UA" w:bidi="uk-UA"/>
        </w:rPr>
        <w:t xml:space="preserve"> </w:t>
      </w:r>
      <w:r w:rsidR="00BB18CA">
        <w:rPr>
          <w:color w:val="000000"/>
          <w:lang w:eastAsia="uk-UA" w:bidi="uk-UA"/>
        </w:rPr>
        <w:t>привести у відповідність до законодавства положення щодо з</w:t>
      </w:r>
      <w:r w:rsidR="00BB18CA" w:rsidRPr="006938BD">
        <w:rPr>
          <w:color w:val="000000"/>
          <w:lang w:eastAsia="uk-UA" w:bidi="uk-UA"/>
        </w:rPr>
        <w:t>аборон</w:t>
      </w:r>
      <w:r w:rsidR="00BB18CA">
        <w:rPr>
          <w:color w:val="000000"/>
          <w:lang w:eastAsia="uk-UA" w:bidi="uk-UA"/>
        </w:rPr>
        <w:t>и</w:t>
      </w:r>
      <w:r w:rsidR="00BB18CA" w:rsidRPr="006938BD">
        <w:rPr>
          <w:color w:val="000000"/>
          <w:lang w:eastAsia="uk-UA" w:bidi="uk-UA"/>
        </w:rPr>
        <w:t xml:space="preserve"> експорту лісоматеріалів рідкісних порід дерев</w:t>
      </w:r>
      <w:r w:rsidR="00062B9A">
        <w:rPr>
          <w:color w:val="000000"/>
          <w:lang w:eastAsia="uk-UA" w:bidi="uk-UA"/>
        </w:rPr>
        <w:t>;</w:t>
      </w:r>
      <w:r w:rsidR="00BB18CA">
        <w:rPr>
          <w:color w:val="000000"/>
          <w:lang w:eastAsia="uk-UA" w:bidi="uk-UA"/>
        </w:rPr>
        <w:t xml:space="preserve"> вдосконалити </w:t>
      </w:r>
      <w:r w:rsidR="00BA7AD1">
        <w:rPr>
          <w:color w:val="000000"/>
          <w:lang w:eastAsia="uk-UA" w:bidi="uk-UA"/>
        </w:rPr>
        <w:t xml:space="preserve">регулювання порядку підтвердження походження лісоматеріалів </w:t>
      </w:r>
      <w:r w:rsidR="00826390" w:rsidRPr="006938BD">
        <w:t>та окремих виробів з деревини</w:t>
      </w:r>
      <w:r w:rsidR="00826390">
        <w:rPr>
          <w:color w:val="000000"/>
          <w:lang w:eastAsia="uk-UA" w:bidi="uk-UA"/>
        </w:rPr>
        <w:t xml:space="preserve"> </w:t>
      </w:r>
      <w:r w:rsidR="00BA7AD1">
        <w:rPr>
          <w:color w:val="000000"/>
          <w:lang w:eastAsia="uk-UA" w:bidi="uk-UA"/>
        </w:rPr>
        <w:t>під час їх реалізації за межі митної території України в митному режимі експорту; доповн</w:t>
      </w:r>
      <w:r w:rsidR="00062B9A">
        <w:rPr>
          <w:color w:val="000000"/>
          <w:lang w:eastAsia="uk-UA" w:bidi="uk-UA"/>
        </w:rPr>
        <w:t>ити</w:t>
      </w:r>
      <w:r w:rsidR="00BA7AD1">
        <w:rPr>
          <w:color w:val="000000"/>
          <w:lang w:eastAsia="uk-UA" w:bidi="uk-UA"/>
        </w:rPr>
        <w:t xml:space="preserve"> перелік виробів з деревини, що потребують підтвердження їх походження</w:t>
      </w:r>
      <w:r w:rsidR="00D9315E">
        <w:rPr>
          <w:color w:val="000000"/>
          <w:lang w:eastAsia="uk-UA" w:bidi="uk-UA"/>
        </w:rPr>
        <w:t>.</w:t>
      </w:r>
    </w:p>
    <w:p w14:paraId="2DEE0F2B" w14:textId="66D06EE1" w:rsidR="00BB18CA" w:rsidRDefault="00A56DB4" w:rsidP="00BB18CA">
      <w:pPr>
        <w:pStyle w:val="1"/>
        <w:tabs>
          <w:tab w:val="left" w:pos="1134"/>
        </w:tabs>
        <w:ind w:firstLine="709"/>
        <w:jc w:val="both"/>
      </w:pPr>
      <w:r>
        <w:rPr>
          <w:color w:val="000000"/>
          <w:lang w:eastAsia="uk-UA" w:bidi="uk-UA"/>
        </w:rPr>
        <w:t xml:space="preserve"> </w:t>
      </w:r>
      <w:r w:rsidR="00BB18CA">
        <w:rPr>
          <w:color w:val="000000"/>
          <w:lang w:eastAsia="uk-UA" w:bidi="uk-UA"/>
        </w:rPr>
        <w:t xml:space="preserve">Відповідно до статті першої Закону № </w:t>
      </w:r>
      <w:r w:rsidR="00BB18CA" w:rsidRPr="00EE2673">
        <w:rPr>
          <w:color w:val="000000"/>
          <w:lang w:bidi="en-US"/>
        </w:rPr>
        <w:t>2860-</w:t>
      </w:r>
      <w:r w:rsidR="00BB18CA">
        <w:rPr>
          <w:color w:val="000000"/>
          <w:lang w:val="en-US" w:bidi="en-US"/>
        </w:rPr>
        <w:t>IV</w:t>
      </w:r>
      <w:r w:rsidR="00BB18CA">
        <w:rPr>
          <w:color w:val="000000"/>
          <w:lang w:eastAsia="uk-UA" w:bidi="uk-UA"/>
        </w:rPr>
        <w:t xml:space="preserve"> до цінних та рідкісних порід дерев належать: акація, берека, вишня, груша, горіх, каштан, тис ягідний, черешня, явір, ялівець.</w:t>
      </w:r>
    </w:p>
    <w:p w14:paraId="20C8AD01" w14:textId="77777777" w:rsidR="00BB18CA" w:rsidRDefault="00BB18CA" w:rsidP="00BB18CA">
      <w:pPr>
        <w:pStyle w:val="1"/>
        <w:tabs>
          <w:tab w:val="left" w:pos="1134"/>
        </w:tabs>
        <w:ind w:firstLine="709"/>
        <w:jc w:val="both"/>
      </w:pPr>
      <w:r>
        <w:rPr>
          <w:color w:val="000000"/>
          <w:lang w:eastAsia="uk-UA" w:bidi="uk-UA"/>
        </w:rPr>
        <w:t>Із зазначених порід до Червоної книги України зараховані і відповідно підлягають охороні берека, вишня Клокова (як одна із видів вишень) та тис ягідний.</w:t>
      </w:r>
    </w:p>
    <w:p w14:paraId="4DA1C4AC" w14:textId="77777777" w:rsidR="00BB18CA" w:rsidRPr="00D75B38" w:rsidRDefault="00BB18CA" w:rsidP="00BB18CA">
      <w:pPr>
        <w:pStyle w:val="1"/>
        <w:tabs>
          <w:tab w:val="left" w:pos="1134"/>
        </w:tabs>
        <w:ind w:firstLine="709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Акація, груша, горіх каштан, черешня, явір та ялівець не перебувають під загрозою зникнення, не потребують їх охорони та відтворення відповідно до міжнародних зобов’язань України та (або) відповідно до положень Червоної книги України.</w:t>
      </w:r>
      <w:r w:rsidRPr="00D75B38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 xml:space="preserve">З огляду на зазначене доцільно залишити в Законі № </w:t>
      </w:r>
      <w:r w:rsidRPr="00EE2673">
        <w:rPr>
          <w:color w:val="000000"/>
          <w:lang w:bidi="en-US"/>
        </w:rPr>
        <w:t>2860-</w:t>
      </w:r>
      <w:r>
        <w:rPr>
          <w:color w:val="000000"/>
          <w:lang w:val="en-US" w:bidi="en-US"/>
        </w:rPr>
        <w:t>IV</w:t>
      </w:r>
      <w:r w:rsidRPr="00EE2673">
        <w:rPr>
          <w:color w:val="000000"/>
          <w:lang w:bidi="en-US"/>
        </w:rPr>
        <w:t xml:space="preserve"> </w:t>
      </w:r>
      <w:r>
        <w:rPr>
          <w:color w:val="000000"/>
          <w:lang w:eastAsia="uk-UA" w:bidi="uk-UA"/>
        </w:rPr>
        <w:t>лише поняття рідкісних порід дерев (поняття цінних виключити) та вказати, що заборона експорту має стосуватися лише тих порід дерев, які внесені до Червоної книги.</w:t>
      </w:r>
    </w:p>
    <w:p w14:paraId="5202D4FF" w14:textId="77777777" w:rsidR="00BB18CA" w:rsidRDefault="00BB18CA" w:rsidP="00BB18CA">
      <w:pPr>
        <w:pStyle w:val="1"/>
        <w:tabs>
          <w:tab w:val="left" w:pos="1134"/>
        </w:tabs>
        <w:ind w:firstLine="709"/>
        <w:jc w:val="both"/>
      </w:pPr>
      <w:r>
        <w:rPr>
          <w:color w:val="000000"/>
          <w:lang w:eastAsia="uk-UA" w:bidi="uk-UA"/>
        </w:rPr>
        <w:t xml:space="preserve">Державний облік лісів 2011 року містить повну інформацію по лісах </w:t>
      </w:r>
      <w:r>
        <w:rPr>
          <w:color w:val="000000"/>
          <w:lang w:eastAsia="uk-UA" w:bidi="uk-UA"/>
        </w:rPr>
        <w:lastRenderedPageBreak/>
        <w:t>Держлісагентства, при цьому частина міністерств і відомств не надали інформацію про зміни, які відбулись в лісовому фонді підпорядкованих їм підприємств. Також не всі постійні лісокористувачі і власники лісів склали документацію державного лісового кадастру за встановленими формами у рік проведення чергового державного обліку лісів згідно вимог інструкції. Як наслідок, державний лісовий кадастр не містить вичерпного переліку дрібних приватних власників та користувачів лісів.</w:t>
      </w:r>
    </w:p>
    <w:p w14:paraId="51B224A9" w14:textId="77777777" w:rsidR="00BB18CA" w:rsidRDefault="00BB18CA" w:rsidP="00BB18CA">
      <w:pPr>
        <w:pStyle w:val="a7"/>
        <w:tabs>
          <w:tab w:val="left" w:pos="1134"/>
        </w:tabs>
        <w:ind w:firstLine="709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Розподіл насаджень за панівними породами, які належать до цінних та рідкісних порід дерев, згідно з даними державних обліків лісів, наведений у таблиці.</w:t>
      </w:r>
    </w:p>
    <w:p w14:paraId="0EF1ACB3" w14:textId="77777777" w:rsidR="00BE79FA" w:rsidRDefault="00BE79FA" w:rsidP="00BB18CA">
      <w:pPr>
        <w:pStyle w:val="a7"/>
        <w:tabs>
          <w:tab w:val="left" w:pos="1134"/>
        </w:tabs>
        <w:ind w:firstLine="709"/>
        <w:jc w:val="both"/>
        <w:rPr>
          <w:color w:val="000000"/>
          <w:lang w:eastAsia="uk-UA" w:bidi="uk-UA"/>
        </w:rPr>
      </w:pPr>
    </w:p>
    <w:tbl>
      <w:tblPr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370"/>
        <w:gridCol w:w="1370"/>
        <w:gridCol w:w="1371"/>
        <w:gridCol w:w="1370"/>
        <w:gridCol w:w="1370"/>
        <w:gridCol w:w="1371"/>
      </w:tblGrid>
      <w:tr w:rsidR="00BB18CA" w14:paraId="0BC12966" w14:textId="77777777" w:rsidTr="00CB382A">
        <w:trPr>
          <w:trHeight w:hRule="exact" w:val="32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40B0C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Панівна порода у насадженні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89DC7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На 01.01.1996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9D401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На 01.01.2002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F5D1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На 01.01.2011</w:t>
            </w:r>
          </w:p>
        </w:tc>
      </w:tr>
      <w:tr w:rsidR="00BB18CA" w14:paraId="5AB58731" w14:textId="77777777" w:rsidTr="00CB382A">
        <w:trPr>
          <w:trHeight w:hRule="exact" w:val="1027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DD2B3" w14:textId="77777777" w:rsidR="00BB18CA" w:rsidRDefault="00BB18CA" w:rsidP="00CB382A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8C9B0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вкриті лісовою рослинністю лісові ділянки, тис. 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E224D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загальний запас деревостанів, млн. куб. 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6DB1C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вкриті лісовою рослинністю лісові ділянки, тис.га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093D2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загальний запас деревостанів, млн. куб. 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3A02E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вкриті лісовою рослинністю лісові ділянки, тис. 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C3B9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загальний запас деревостанів, млн. куб. м</w:t>
            </w:r>
          </w:p>
        </w:tc>
      </w:tr>
      <w:tr w:rsidR="00BB18CA" w14:paraId="3549EE28" w14:textId="77777777" w:rsidTr="00CB382A">
        <w:trPr>
          <w:trHeight w:hRule="exact" w:val="4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04DBA" w14:textId="77777777" w:rsidR="00BB18CA" w:rsidRDefault="00BB18CA" w:rsidP="00CB382A">
            <w:pPr>
              <w:pStyle w:val="a4"/>
              <w:ind w:firstLine="0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Клен </w:t>
            </w:r>
          </w:p>
          <w:p w14:paraId="698293C3" w14:textId="77777777" w:rsidR="00BB18CA" w:rsidRDefault="00BB18CA" w:rsidP="00CB382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(у тому числі явір)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B8CB6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102,5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20480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7,6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368EF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23,8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D68C7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2,8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94680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36,5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7CC8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5,12</w:t>
            </w:r>
          </w:p>
        </w:tc>
      </w:tr>
      <w:tr w:rsidR="00BB18CA" w14:paraId="7505FBDA" w14:textId="77777777" w:rsidTr="00CB382A">
        <w:trPr>
          <w:trHeight w:hRule="exact"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244C7" w14:textId="77777777" w:rsidR="00BB18CA" w:rsidRDefault="00BB18CA" w:rsidP="00CB382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Явір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574BD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C469C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DA13E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FA7CE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57356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7A7D" w14:textId="77777777" w:rsidR="00BB18CA" w:rsidRDefault="00BB18CA" w:rsidP="00CB382A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4"/>
                <w:szCs w:val="14"/>
                <w:lang w:eastAsia="uk-UA" w:bidi="uk-UA"/>
              </w:rPr>
              <w:t>-</w:t>
            </w:r>
          </w:p>
        </w:tc>
      </w:tr>
      <w:tr w:rsidR="00BB18CA" w14:paraId="5A3EDF88" w14:textId="77777777" w:rsidTr="00CB382A">
        <w:trPr>
          <w:trHeight w:hRule="exact" w:val="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BD083" w14:textId="77777777" w:rsidR="00BB18CA" w:rsidRDefault="00BB18CA" w:rsidP="00CB382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Акація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ADDDF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476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E9B44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29,9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74A2F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125,0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5B5AE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12,9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7AE6D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169,8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59BF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18,3</w:t>
            </w:r>
          </w:p>
        </w:tc>
      </w:tr>
      <w:tr w:rsidR="00BB18CA" w14:paraId="77A81C0B" w14:textId="77777777" w:rsidTr="00CB382A">
        <w:trPr>
          <w:trHeight w:hRule="exact" w:val="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25B05" w14:textId="77777777" w:rsidR="00BB18CA" w:rsidRDefault="00BB18CA" w:rsidP="00CB382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Вишня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A96E7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BC55B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EF8B1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786D3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C3568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87B6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0,04</w:t>
            </w:r>
          </w:p>
        </w:tc>
      </w:tr>
      <w:tr w:rsidR="00BB18CA" w14:paraId="03D95022" w14:textId="77777777" w:rsidTr="00CB382A">
        <w:trPr>
          <w:trHeight w:hRule="exact" w:val="2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8D2CD" w14:textId="77777777" w:rsidR="00BB18CA" w:rsidRDefault="00BB18CA" w:rsidP="00CB382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Черешня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BBF3E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46CEA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31A1D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D7A7D" w14:textId="77777777" w:rsidR="00BB18CA" w:rsidRDefault="00BB18CA" w:rsidP="00CB382A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4"/>
                <w:szCs w:val="14"/>
                <w:lang w:eastAsia="uk-UA" w:bidi="uk-UA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0F0D7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435F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</w:tr>
      <w:tr w:rsidR="00BB18CA" w14:paraId="1AD344BF" w14:textId="77777777" w:rsidTr="00CB382A">
        <w:trPr>
          <w:trHeight w:hRule="exact" w:val="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3D9CE" w14:textId="77777777" w:rsidR="00BB18CA" w:rsidRDefault="00BB18CA" w:rsidP="00CB382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Горіх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7892E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11,1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67F48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DB143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5,6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65BCF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D19CC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6,0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7BDC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0,35</w:t>
            </w:r>
          </w:p>
        </w:tc>
      </w:tr>
      <w:tr w:rsidR="00BB18CA" w14:paraId="10915942" w14:textId="77777777" w:rsidTr="00CB382A">
        <w:trPr>
          <w:trHeight w:hRule="exact" w:val="4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01121B" w14:textId="77777777" w:rsidR="00BB18CA" w:rsidRDefault="00BB18CA" w:rsidP="00CB382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Горобина (у тому числі берека)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0560F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2611B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4129D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AE7A8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5CA9D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8D72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</w:tr>
      <w:tr w:rsidR="00BB18CA" w14:paraId="3947AA02" w14:textId="77777777" w:rsidTr="00CB382A">
        <w:trPr>
          <w:trHeight w:hRule="exact"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A02C8" w14:textId="77777777" w:rsidR="00BB18CA" w:rsidRDefault="00BB18CA" w:rsidP="00CB382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Берека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98947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41B5F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AD64A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BB95D" w14:textId="77777777" w:rsidR="00BB18CA" w:rsidRDefault="00BB18CA" w:rsidP="00CB382A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2EE84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0D9A" w14:textId="77777777" w:rsidR="00BB18CA" w:rsidRDefault="00BB18CA" w:rsidP="00CB382A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18CA" w14:paraId="534FDA37" w14:textId="77777777" w:rsidTr="00CB382A">
        <w:trPr>
          <w:trHeight w:hRule="exact"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1D922" w14:textId="77777777" w:rsidR="00BB18CA" w:rsidRDefault="00BB18CA" w:rsidP="00CB382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Груша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3AEFE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1,3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CFE3E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284A9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83611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EE883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1,0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EE96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0,05</w:t>
            </w:r>
          </w:p>
        </w:tc>
      </w:tr>
      <w:tr w:rsidR="00BB18CA" w14:paraId="756C0905" w14:textId="77777777" w:rsidTr="00CB382A">
        <w:trPr>
          <w:trHeight w:hRule="exact"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35522" w14:textId="77777777" w:rsidR="00BB18CA" w:rsidRDefault="00BB18CA" w:rsidP="00CB382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Каштан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5DB6F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0023F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30B52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619DD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AFB4A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3514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0,11</w:t>
            </w:r>
          </w:p>
        </w:tc>
      </w:tr>
      <w:tr w:rsidR="00BB18CA" w14:paraId="1C2A1E17" w14:textId="77777777" w:rsidTr="00CB382A">
        <w:trPr>
          <w:trHeight w:hRule="exact" w:val="2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A2ECF7" w14:textId="77777777" w:rsidR="00BB18CA" w:rsidRDefault="00BB18CA" w:rsidP="00CB382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Тис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9AC27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E27A3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37F64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AFDD1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7F045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93DB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0,01</w:t>
            </w:r>
          </w:p>
        </w:tc>
      </w:tr>
      <w:tr w:rsidR="00BB18CA" w14:paraId="3C186F09" w14:textId="77777777" w:rsidTr="00CB382A">
        <w:trPr>
          <w:trHeight w:hRule="exact" w:val="2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1108E" w14:textId="77777777" w:rsidR="00BB18CA" w:rsidRDefault="00BB18CA" w:rsidP="00CB382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Ялівці </w:t>
            </w:r>
            <w:r>
              <w:rPr>
                <w:color w:val="000000"/>
                <w:sz w:val="20"/>
                <w:szCs w:val="20"/>
                <w:u w:val="single"/>
                <w:lang w:eastAsia="uk-UA" w:bidi="uk-UA"/>
              </w:rPr>
              <w:t>деревовидні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4D3E7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3,1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2273A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79B89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3,2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6AAD6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4CC4D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3,3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89C6" w14:textId="77777777" w:rsidR="00BB18CA" w:rsidRDefault="00BB18CA" w:rsidP="00CB382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0,12</w:t>
            </w:r>
          </w:p>
        </w:tc>
      </w:tr>
    </w:tbl>
    <w:p w14:paraId="10687AB9" w14:textId="77777777" w:rsidR="00BB18CA" w:rsidRDefault="00BB18CA" w:rsidP="00BB18CA">
      <w:pPr>
        <w:pStyle w:val="1"/>
        <w:ind w:firstLine="700"/>
        <w:jc w:val="both"/>
        <w:rPr>
          <w:color w:val="000000"/>
          <w:lang w:eastAsia="uk-UA" w:bidi="uk-UA"/>
        </w:rPr>
      </w:pPr>
    </w:p>
    <w:p w14:paraId="1338C581" w14:textId="77777777" w:rsidR="00BB18CA" w:rsidRDefault="00BB18CA" w:rsidP="00BB18CA">
      <w:pPr>
        <w:pStyle w:val="1"/>
        <w:ind w:firstLine="700"/>
        <w:jc w:val="both"/>
      </w:pPr>
      <w:r>
        <w:rPr>
          <w:color w:val="000000"/>
          <w:lang w:eastAsia="uk-UA" w:bidi="uk-UA"/>
        </w:rPr>
        <w:t>Результати порівняння даних проведених державних обліків 1996, 2002 та 2011 років загалом свідчать про збільшення площі лісів та накопичення загальних запасів деревостанів.</w:t>
      </w:r>
    </w:p>
    <w:p w14:paraId="03FDA57B" w14:textId="77777777" w:rsidR="00BB18CA" w:rsidRDefault="00BB18CA" w:rsidP="00BB18CA">
      <w:pPr>
        <w:pStyle w:val="1"/>
        <w:ind w:firstLine="700"/>
        <w:jc w:val="both"/>
      </w:pPr>
      <w:r>
        <w:rPr>
          <w:color w:val="000000"/>
          <w:lang w:eastAsia="uk-UA" w:bidi="uk-UA"/>
        </w:rPr>
        <w:t xml:space="preserve">Відповідно до статті 2 Закону № </w:t>
      </w:r>
      <w:r w:rsidRPr="00EE2673">
        <w:rPr>
          <w:color w:val="000000"/>
          <w:lang w:bidi="en-US"/>
        </w:rPr>
        <w:t>2860-</w:t>
      </w:r>
      <w:r>
        <w:rPr>
          <w:color w:val="000000"/>
          <w:lang w:val="en-US" w:bidi="en-US"/>
        </w:rPr>
        <w:t>IV</w:t>
      </w:r>
      <w:r w:rsidRPr="00EE2673">
        <w:rPr>
          <w:color w:val="000000"/>
          <w:lang w:bidi="en-US"/>
        </w:rPr>
        <w:t xml:space="preserve"> </w:t>
      </w:r>
      <w:r>
        <w:rPr>
          <w:color w:val="000000"/>
          <w:lang w:eastAsia="uk-UA" w:bidi="uk-UA"/>
        </w:rPr>
        <w:t>вивезення за межі митної території України лісоматеріалів та пиломатеріалів цінних та рідкісних порід дерев забороняється. Проте, Закон не забороняє заготівлю цінних та рідкісних порід дерев та їх використання в межах України.</w:t>
      </w:r>
    </w:p>
    <w:p w14:paraId="34C21B54" w14:textId="77777777" w:rsidR="00BB18CA" w:rsidRDefault="00BB18CA" w:rsidP="00BB18CA">
      <w:pPr>
        <w:pStyle w:val="1"/>
        <w:ind w:firstLine="700"/>
        <w:jc w:val="both"/>
      </w:pPr>
      <w:r>
        <w:rPr>
          <w:color w:val="000000"/>
          <w:lang w:eastAsia="uk-UA" w:bidi="uk-UA"/>
        </w:rPr>
        <w:t>Необхідно зазначити, що згідно з частиною другою статті 19 Закону України “Про червону книгу України” спеціальне використання (добування, збирання) об’єктів Червоної книги України забороняється.</w:t>
      </w:r>
    </w:p>
    <w:p w14:paraId="159F2F79" w14:textId="77777777" w:rsidR="00BB18CA" w:rsidRDefault="00BB18CA" w:rsidP="00BB18CA">
      <w:pPr>
        <w:pStyle w:val="1"/>
        <w:ind w:firstLine="70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Інформацію щодо реалізації лісогосподарськими підприємствами, які належать до сфери управління Держлісагентства, лісоматеріалів зазначених порід впродовж 2018-2022 років, наведено у таблиці.</w:t>
      </w:r>
    </w:p>
    <w:p w14:paraId="2A0E820F" w14:textId="02BB3348" w:rsidR="000D7569" w:rsidRDefault="000D7569" w:rsidP="000D7569">
      <w:pPr>
        <w:pStyle w:val="1"/>
        <w:ind w:firstLine="700"/>
        <w:jc w:val="right"/>
      </w:pPr>
      <w:r>
        <w:t>куб. 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1442"/>
        <w:gridCol w:w="1442"/>
        <w:gridCol w:w="1442"/>
        <w:gridCol w:w="1442"/>
        <w:gridCol w:w="1443"/>
      </w:tblGrid>
      <w:tr w:rsidR="00BB18CA" w14:paraId="4A5B8AEF" w14:textId="77777777" w:rsidTr="000D7569">
        <w:trPr>
          <w:trHeight w:hRule="exact" w:val="69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CF326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Порода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8C981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72563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2019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24AC3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B082A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50BE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E756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50BE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BB18CA" w14:paraId="1501AF0B" w14:textId="77777777" w:rsidTr="000D7569">
        <w:trPr>
          <w:trHeight w:hRule="exact" w:val="32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DD19C" w14:textId="77777777" w:rsidR="00BB18CA" w:rsidRPr="008A50BE" w:rsidRDefault="00BB18CA" w:rsidP="00CB382A">
            <w:pPr>
              <w:pStyle w:val="a4"/>
              <w:ind w:firstLine="0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Акація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F1EE5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81195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10D22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114116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1B84E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123165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851D8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8636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83633</w:t>
            </w:r>
          </w:p>
        </w:tc>
      </w:tr>
      <w:tr w:rsidR="00BB18CA" w14:paraId="0FDD2BC6" w14:textId="77777777" w:rsidTr="000D7569">
        <w:trPr>
          <w:trHeight w:hRule="exact" w:val="32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50259" w14:textId="77777777" w:rsidR="00BB18CA" w:rsidRPr="008A50BE" w:rsidRDefault="00BB18CA" w:rsidP="00CB382A">
            <w:pPr>
              <w:pStyle w:val="a4"/>
              <w:ind w:firstLine="0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Вишня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809DD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37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F551B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09CE9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08803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AE2F" w14:textId="77777777" w:rsidR="00BB18CA" w:rsidRPr="0011601F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11601F">
              <w:rPr>
                <w:sz w:val="24"/>
                <w:szCs w:val="24"/>
              </w:rPr>
              <w:t>18</w:t>
            </w:r>
          </w:p>
        </w:tc>
      </w:tr>
      <w:tr w:rsidR="00BB18CA" w14:paraId="4A28944D" w14:textId="77777777" w:rsidTr="000D7569">
        <w:trPr>
          <w:trHeight w:hRule="exact" w:val="32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51795" w14:textId="77777777" w:rsidR="00BB18CA" w:rsidRPr="008A50BE" w:rsidRDefault="00BB18CA" w:rsidP="00CB382A">
            <w:pPr>
              <w:pStyle w:val="a4"/>
              <w:ind w:firstLine="0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Горіх грецький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68201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101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60FCA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220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8B7C3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E8596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sz w:val="24"/>
                <w:szCs w:val="24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BD9" w14:textId="77777777" w:rsidR="00BB18CA" w:rsidRPr="0011601F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11601F">
              <w:rPr>
                <w:sz w:val="24"/>
                <w:szCs w:val="24"/>
              </w:rPr>
              <w:t>33</w:t>
            </w:r>
          </w:p>
        </w:tc>
      </w:tr>
      <w:tr w:rsidR="00BB18CA" w14:paraId="57A02F51" w14:textId="77777777" w:rsidTr="000D7569">
        <w:trPr>
          <w:trHeight w:hRule="exact" w:val="32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E1A2E" w14:textId="77777777" w:rsidR="00BB18CA" w:rsidRPr="008A50BE" w:rsidRDefault="00BB18CA" w:rsidP="00CB382A">
            <w:pPr>
              <w:pStyle w:val="a4"/>
              <w:ind w:firstLine="0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Горіх чорний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EFFC6" w14:textId="77777777" w:rsidR="00BB18CA" w:rsidRPr="008A50BE" w:rsidRDefault="00BB18CA" w:rsidP="00CB3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71715" w14:textId="77777777" w:rsidR="00BB18CA" w:rsidRPr="008A50BE" w:rsidRDefault="00BB18CA" w:rsidP="00CB382A">
            <w:pPr>
              <w:jc w:val="center"/>
              <w:rPr>
                <w:rFonts w:ascii="Times New Roman" w:hAnsi="Times New Roman" w:cs="Times New Roman"/>
              </w:rPr>
            </w:pPr>
            <w:r w:rsidRPr="008A50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D7DC2" w14:textId="77777777" w:rsidR="00BB18CA" w:rsidRPr="008A50BE" w:rsidRDefault="00BB18CA" w:rsidP="00CB382A">
            <w:pPr>
              <w:jc w:val="center"/>
              <w:rPr>
                <w:rFonts w:ascii="Times New Roman" w:hAnsi="Times New Roman" w:cs="Times New Roman"/>
              </w:rPr>
            </w:pPr>
            <w:r w:rsidRPr="008A50B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E625A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sz w:val="24"/>
                <w:szCs w:val="24"/>
              </w:rPr>
              <w:t>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FFFAC" w14:textId="77777777" w:rsidR="00BB18CA" w:rsidRPr="0011601F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11601F">
              <w:rPr>
                <w:sz w:val="24"/>
                <w:szCs w:val="24"/>
              </w:rPr>
              <w:t>102</w:t>
            </w:r>
          </w:p>
        </w:tc>
      </w:tr>
      <w:tr w:rsidR="00BB18CA" w14:paraId="2A02F5C0" w14:textId="77777777" w:rsidTr="000D7569">
        <w:trPr>
          <w:trHeight w:hRule="exact" w:val="32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41B5B" w14:textId="77777777" w:rsidR="00BB18CA" w:rsidRPr="008A50BE" w:rsidRDefault="00BB18CA" w:rsidP="00CB382A">
            <w:pPr>
              <w:pStyle w:val="a4"/>
              <w:ind w:firstLine="0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Горобина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A3F3C" w14:textId="77777777" w:rsidR="00BB18CA" w:rsidRPr="008A50BE" w:rsidRDefault="00BB18CA" w:rsidP="00CB382A">
            <w:pPr>
              <w:jc w:val="center"/>
              <w:rPr>
                <w:rFonts w:ascii="Times New Roman" w:hAnsi="Times New Roman" w:cs="Times New Roman"/>
              </w:rPr>
            </w:pPr>
            <w:r w:rsidRPr="008A50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8BE15" w14:textId="77777777" w:rsidR="00BB18CA" w:rsidRPr="008A50BE" w:rsidRDefault="00BB18CA" w:rsidP="00CB382A">
            <w:pPr>
              <w:jc w:val="center"/>
              <w:rPr>
                <w:rFonts w:ascii="Times New Roman" w:hAnsi="Times New Roman" w:cs="Times New Roman"/>
              </w:rPr>
            </w:pPr>
            <w:r w:rsidRPr="008A5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10AF1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D74D4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7A21D" w14:textId="77777777" w:rsidR="00BB18CA" w:rsidRPr="0011601F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11601F">
              <w:rPr>
                <w:sz w:val="24"/>
                <w:szCs w:val="24"/>
              </w:rPr>
              <w:t>20</w:t>
            </w:r>
          </w:p>
        </w:tc>
      </w:tr>
      <w:tr w:rsidR="00BB18CA" w14:paraId="7F0BDFC9" w14:textId="77777777" w:rsidTr="000D7569">
        <w:trPr>
          <w:trHeight w:hRule="exact" w:val="32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A831B" w14:textId="77777777" w:rsidR="00BB18CA" w:rsidRPr="008A50BE" w:rsidRDefault="00BB18CA" w:rsidP="00CB382A">
            <w:pPr>
              <w:pStyle w:val="a4"/>
              <w:ind w:firstLine="0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Груша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4756B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518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95A7E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666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17EB2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587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6544D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B516" w14:textId="77777777" w:rsidR="00BB18CA" w:rsidRPr="0011601F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</w:tr>
      <w:tr w:rsidR="00BB18CA" w14:paraId="69E4591B" w14:textId="77777777" w:rsidTr="000D7569">
        <w:trPr>
          <w:trHeight w:hRule="exact" w:val="32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51736" w14:textId="77777777" w:rsidR="00BB18CA" w:rsidRPr="008A50BE" w:rsidRDefault="00BB18CA" w:rsidP="00CB382A">
            <w:pPr>
              <w:pStyle w:val="a4"/>
              <w:ind w:firstLine="0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Каштан їстівний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82964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402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8B2B4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355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C60E7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242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E82FE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1487" w14:textId="77777777" w:rsidR="00BB18CA" w:rsidRPr="0011601F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</w:t>
            </w:r>
          </w:p>
        </w:tc>
      </w:tr>
      <w:tr w:rsidR="00BB18CA" w14:paraId="05483CB8" w14:textId="77777777" w:rsidTr="000D7569">
        <w:trPr>
          <w:trHeight w:hRule="exact" w:val="32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B4762" w14:textId="77777777" w:rsidR="00BB18CA" w:rsidRPr="008A50BE" w:rsidRDefault="00BB18CA" w:rsidP="00CB382A">
            <w:pPr>
              <w:pStyle w:val="a4"/>
              <w:ind w:firstLine="0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Каштан кінський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E6DFE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189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E78A0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122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65350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6FEF3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96C8" w14:textId="77777777" w:rsidR="00BB18CA" w:rsidRPr="0011601F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BB18CA" w14:paraId="480BA520" w14:textId="77777777" w:rsidTr="000D7569">
        <w:trPr>
          <w:trHeight w:hRule="exact" w:val="32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E0BF3" w14:textId="77777777" w:rsidR="00BB18CA" w:rsidRPr="008A50BE" w:rsidRDefault="00BB18CA" w:rsidP="00CB382A">
            <w:pPr>
              <w:pStyle w:val="a4"/>
              <w:ind w:firstLine="0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Черешня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D5074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11202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4508D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18268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305F7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19964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8BF48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EBE0" w14:textId="77777777" w:rsidR="00BB18CA" w:rsidRPr="0011601F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23708</w:t>
            </w:r>
          </w:p>
        </w:tc>
      </w:tr>
      <w:tr w:rsidR="00BB18CA" w14:paraId="22038E3C" w14:textId="77777777" w:rsidTr="000D7569">
        <w:trPr>
          <w:trHeight w:hRule="exact" w:val="32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A91AC" w14:textId="77777777" w:rsidR="00BB18CA" w:rsidRPr="008A50BE" w:rsidRDefault="00BB18CA" w:rsidP="00CB382A">
            <w:pPr>
              <w:pStyle w:val="a4"/>
              <w:ind w:firstLine="0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Явір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32D2E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8332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9124E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10089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02DF3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9644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FA789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E797" w14:textId="77777777" w:rsidR="00BB18CA" w:rsidRPr="0011601F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11601F">
              <w:rPr>
                <w:sz w:val="24"/>
                <w:szCs w:val="24"/>
              </w:rPr>
              <w:t>13310</w:t>
            </w:r>
          </w:p>
        </w:tc>
      </w:tr>
      <w:tr w:rsidR="00BB18CA" w14:paraId="3C47E159" w14:textId="77777777" w:rsidTr="000D7569">
        <w:trPr>
          <w:trHeight w:hRule="exact" w:val="32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4495E" w14:textId="77777777" w:rsidR="00BB18CA" w:rsidRPr="008A50BE" w:rsidRDefault="00BB18CA" w:rsidP="00CB382A">
            <w:pPr>
              <w:pStyle w:val="a4"/>
              <w:ind w:firstLine="0"/>
              <w:rPr>
                <w:sz w:val="24"/>
                <w:szCs w:val="24"/>
              </w:rPr>
            </w:pPr>
            <w:r w:rsidRPr="008A50BE">
              <w:rPr>
                <w:color w:val="000000"/>
                <w:sz w:val="24"/>
                <w:szCs w:val="24"/>
                <w:lang w:eastAsia="uk-UA" w:bidi="uk-UA"/>
              </w:rPr>
              <w:t>Ялівець звичайний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F967A" w14:textId="77777777" w:rsidR="00BB18CA" w:rsidRPr="008A50BE" w:rsidRDefault="00BB18CA" w:rsidP="00CB3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CC5EC" w14:textId="77777777" w:rsidR="00BB18CA" w:rsidRPr="008A50BE" w:rsidRDefault="00BB18CA" w:rsidP="00CB3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1D577" w14:textId="77777777" w:rsidR="00BB18CA" w:rsidRPr="008A50BE" w:rsidRDefault="00BB18CA" w:rsidP="00CB382A">
            <w:pPr>
              <w:jc w:val="center"/>
              <w:rPr>
                <w:rFonts w:ascii="Times New Roman" w:hAnsi="Times New Roman" w:cs="Times New Roman"/>
              </w:rPr>
            </w:pPr>
            <w:r w:rsidRPr="008A50B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6EAD5" w14:textId="77777777" w:rsidR="00BB18CA" w:rsidRPr="008A50BE" w:rsidRDefault="00BB18CA" w:rsidP="00CB3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B47B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18CA" w14:paraId="5939E556" w14:textId="77777777" w:rsidTr="000D7569">
        <w:trPr>
          <w:trHeight w:hRule="exact" w:val="34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CE72E" w14:textId="77777777" w:rsidR="00BB18CA" w:rsidRPr="00BE79FA" w:rsidRDefault="00BB18CA" w:rsidP="00CB382A">
            <w:pPr>
              <w:pStyle w:val="a4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79FA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Разом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D8D01" w14:textId="77777777" w:rsidR="00BB18CA" w:rsidRPr="00BE79FA" w:rsidRDefault="00BB18CA" w:rsidP="00CB382A">
            <w:pPr>
              <w:pStyle w:val="a4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79FA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101982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7292C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143961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32D3D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A50BE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153856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B5619" w14:textId="77777777" w:rsidR="00BB18CA" w:rsidRPr="008A50BE" w:rsidRDefault="00BB18CA" w:rsidP="00CB382A">
            <w:pPr>
              <w:pStyle w:val="a4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50BE">
              <w:rPr>
                <w:b/>
                <w:bCs/>
                <w:sz w:val="24"/>
                <w:szCs w:val="24"/>
              </w:rPr>
              <w:t>141565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EE3A" w14:textId="77777777" w:rsidR="00BB18CA" w:rsidRPr="0011601F" w:rsidRDefault="00BB18CA" w:rsidP="00CB382A">
            <w:pPr>
              <w:pStyle w:val="a4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601F">
              <w:rPr>
                <w:b/>
                <w:bCs/>
                <w:sz w:val="24"/>
                <w:szCs w:val="24"/>
              </w:rPr>
              <w:t>123314</w:t>
            </w:r>
          </w:p>
        </w:tc>
      </w:tr>
    </w:tbl>
    <w:p w14:paraId="449AE9C5" w14:textId="1D1FEBE9" w:rsidR="00BA7AD1" w:rsidRDefault="00BA7AD1" w:rsidP="00D75B38">
      <w:pPr>
        <w:pStyle w:val="1"/>
        <w:tabs>
          <w:tab w:val="left" w:pos="1134"/>
        </w:tabs>
        <w:ind w:firstLine="700"/>
        <w:jc w:val="both"/>
      </w:pPr>
    </w:p>
    <w:p w14:paraId="06070622" w14:textId="0CCE1881" w:rsidR="00BA7AD1" w:rsidRDefault="00BA7AD1" w:rsidP="00D75B38">
      <w:pPr>
        <w:pStyle w:val="1"/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 xml:space="preserve">Наразі норма частини третьої статті 3 Закону № </w:t>
      </w:r>
      <w:r w:rsidRPr="00551C90">
        <w:rPr>
          <w:color w:val="000000"/>
          <w:lang w:bidi="en-US"/>
        </w:rPr>
        <w:t>2860-</w:t>
      </w:r>
      <w:r>
        <w:rPr>
          <w:color w:val="000000"/>
          <w:lang w:val="en-US" w:bidi="en-US"/>
        </w:rPr>
        <w:t>IV</w:t>
      </w:r>
      <w:r w:rsidRPr="00551C90">
        <w:rPr>
          <w:color w:val="000000"/>
          <w:lang w:bidi="en-US"/>
        </w:rPr>
        <w:t xml:space="preserve"> </w:t>
      </w:r>
      <w:r w:rsidR="0094672F">
        <w:rPr>
          <w:color w:val="000000"/>
          <w:lang w:bidi="en-US"/>
        </w:rPr>
        <w:t xml:space="preserve">щодо механізму видачі </w:t>
      </w:r>
      <w:r w:rsidR="0094672F" w:rsidRPr="0094672F">
        <w:rPr>
          <w:color w:val="000000"/>
          <w:lang w:bidi="en-US"/>
        </w:rPr>
        <w:t>сертифіката про походження лісоматеріалів та виготовлених з них пиломатеріалів</w:t>
      </w:r>
      <w:r w:rsidR="0094672F">
        <w:rPr>
          <w:color w:val="000000"/>
          <w:lang w:bidi="en-US"/>
        </w:rPr>
        <w:t xml:space="preserve"> </w:t>
      </w:r>
      <w:r>
        <w:rPr>
          <w:color w:val="000000"/>
          <w:lang w:eastAsia="uk-UA" w:bidi="uk-UA"/>
        </w:rPr>
        <w:t xml:space="preserve">не виконується, оскільки споживач під час придбання лісоматеріалів необроблених не знає, яку саме продукцію </w:t>
      </w:r>
      <w:r w:rsidR="00551C90">
        <w:rPr>
          <w:color w:val="000000"/>
          <w:lang w:eastAsia="uk-UA" w:bidi="uk-UA"/>
        </w:rPr>
        <w:t xml:space="preserve">переробки </w:t>
      </w:r>
      <w:r>
        <w:rPr>
          <w:color w:val="000000"/>
          <w:lang w:eastAsia="uk-UA" w:bidi="uk-UA"/>
        </w:rPr>
        <w:t>та в якій кількості буде експортувати, скільки сировини буде використано на її випуск та від якого лісокористувача, виконати зазначену норму технічно неможливо.</w:t>
      </w:r>
    </w:p>
    <w:p w14:paraId="322780F9" w14:textId="516DA7C4" w:rsidR="00AC63DD" w:rsidRPr="00AC63DD" w:rsidRDefault="00AC63DD" w:rsidP="00AC63DD">
      <w:pPr>
        <w:tabs>
          <w:tab w:val="left" w:pos="1134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3DD">
        <w:rPr>
          <w:rFonts w:ascii="Times New Roman" w:eastAsia="Times New Roman" w:hAnsi="Times New Roman" w:cs="Times New Roman"/>
          <w:sz w:val="28"/>
          <w:szCs w:val="28"/>
        </w:rPr>
        <w:t>Починаючи з 2017 року вивезення за межі митної території України в митному режимі експорту лісоматеріалів необроблених за кодом 4403 УКТ ЗЕД було припинено повністю.</w:t>
      </w:r>
    </w:p>
    <w:p w14:paraId="308BA49A" w14:textId="45BB7AAD" w:rsidR="00AC63DD" w:rsidRPr="00AC63DD" w:rsidRDefault="00AC63DD" w:rsidP="00AC63DD">
      <w:pPr>
        <w:tabs>
          <w:tab w:val="left" w:pos="1134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63DD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 xml:space="preserve">ереліку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кодів 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 xml:space="preserve">товарів </w:t>
      </w:r>
      <w:r>
        <w:rPr>
          <w:rFonts w:ascii="Times New Roman" w:eastAsia="Times New Roman" w:hAnsi="Times New Roman" w:cs="Times New Roman"/>
          <w:sz w:val="28"/>
          <w:szCs w:val="28"/>
        </w:rPr>
        <w:t>згідно з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 xml:space="preserve"> УКТ ЗЕД, на переміщення яких через митний кордон України у відповідному напрямку встановлено обмеження (далі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>ерелік товарів)</w:t>
      </w:r>
      <w:r w:rsidRPr="00AC63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 xml:space="preserve">сертифікат про походження </w:t>
      </w:r>
      <w:r w:rsidR="00F34E50">
        <w:rPr>
          <w:rFonts w:ascii="Times New Roman" w:eastAsia="Times New Roman" w:hAnsi="Times New Roman" w:cs="Times New Roman"/>
          <w:sz w:val="28"/>
          <w:szCs w:val="28"/>
        </w:rPr>
        <w:t xml:space="preserve">лісоматеріалів та виготовлених з них пиломатеріалів 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 xml:space="preserve">видається на лісо- та  пиломатеріали </w:t>
      </w:r>
      <w:r w:rsidR="00F34E5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>крім цінних і рідкісних порід дерев</w:t>
      </w:r>
      <w:r w:rsidR="00F34E5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 xml:space="preserve"> за такими кодами товарних позицій УКТ ЗЕД: 4401100000, 4401210000, 4401220000, 4403, 4404, 4406, 4407.</w:t>
      </w:r>
    </w:p>
    <w:p w14:paraId="7836811B" w14:textId="7D29C297" w:rsidR="00AC63DD" w:rsidRPr="00AC63DD" w:rsidRDefault="00AC63DD" w:rsidP="00AC63DD">
      <w:pPr>
        <w:tabs>
          <w:tab w:val="left" w:pos="1134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3DD">
        <w:rPr>
          <w:rFonts w:ascii="Times New Roman" w:eastAsia="Times New Roman" w:hAnsi="Times New Roman" w:cs="Times New Roman"/>
          <w:sz w:val="28"/>
          <w:szCs w:val="28"/>
        </w:rPr>
        <w:t>За інформацією Держмитслужби  суб’єкти зовнішньоекономічної діяльності здійснюю</w:t>
      </w:r>
      <w:r w:rsidR="00DC37D7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 xml:space="preserve"> експорт лісопродукції, яка піддається мінімальній обробці і за своїми характеристиками максимально наближена до лісоматеріалів, або вироб</w:t>
      </w:r>
      <w:r w:rsidR="0094672F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 xml:space="preserve"> з деревини, які за фактом є пиломатеріалами (4407 УКТ ЗЕД), </w:t>
      </w:r>
      <w:r w:rsidR="00DC37D7">
        <w:rPr>
          <w:rFonts w:ascii="Times New Roman" w:eastAsia="Times New Roman" w:hAnsi="Times New Roman" w:cs="Times New Roman"/>
          <w:sz w:val="28"/>
          <w:szCs w:val="28"/>
        </w:rPr>
        <w:t>без оформлення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E50" w:rsidRPr="00AC63DD">
        <w:rPr>
          <w:rFonts w:ascii="Times New Roman" w:eastAsia="Times New Roman" w:hAnsi="Times New Roman" w:cs="Times New Roman"/>
          <w:sz w:val="28"/>
          <w:szCs w:val="28"/>
        </w:rPr>
        <w:t>сертифікат</w:t>
      </w:r>
      <w:r w:rsidR="00DC37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4E50" w:rsidRPr="00AC63DD">
        <w:rPr>
          <w:rFonts w:ascii="Times New Roman" w:eastAsia="Times New Roman" w:hAnsi="Times New Roman" w:cs="Times New Roman"/>
          <w:sz w:val="28"/>
          <w:szCs w:val="28"/>
        </w:rPr>
        <w:t xml:space="preserve"> про походження </w:t>
      </w:r>
      <w:r w:rsidR="00F34E50">
        <w:rPr>
          <w:rFonts w:ascii="Times New Roman" w:eastAsia="Times New Roman" w:hAnsi="Times New Roman" w:cs="Times New Roman"/>
          <w:sz w:val="28"/>
          <w:szCs w:val="28"/>
        </w:rPr>
        <w:t>лісоматеріалів та виготовлених з них пиломатеріалів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>. Відсутність перевірки походження лісоматеріалів під час експорту окремих товарних позицій дає можливість легаліз</w:t>
      </w:r>
      <w:r w:rsidR="00DC37D7">
        <w:rPr>
          <w:rFonts w:ascii="Times New Roman" w:eastAsia="Times New Roman" w:hAnsi="Times New Roman" w:cs="Times New Roman"/>
          <w:sz w:val="28"/>
          <w:szCs w:val="28"/>
        </w:rPr>
        <w:t>увати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 xml:space="preserve"> деревин</w:t>
      </w:r>
      <w:r w:rsidR="00DC37D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C63DD">
        <w:rPr>
          <w:rFonts w:ascii="Times New Roman" w:eastAsia="Times New Roman" w:hAnsi="Times New Roman" w:cs="Times New Roman"/>
          <w:sz w:val="28"/>
          <w:szCs w:val="28"/>
        </w:rPr>
        <w:t xml:space="preserve"> незаконного походження.</w:t>
      </w:r>
    </w:p>
    <w:p w14:paraId="2EC22EB2" w14:textId="647DC594" w:rsidR="00AC63DD" w:rsidRDefault="00AC63DD" w:rsidP="00AC63DD">
      <w:pPr>
        <w:pStyle w:val="1"/>
        <w:tabs>
          <w:tab w:val="left" w:pos="1134"/>
        </w:tabs>
        <w:ind w:firstLine="700"/>
        <w:jc w:val="both"/>
        <w:rPr>
          <w:color w:val="000000"/>
          <w:lang w:eastAsia="uk-UA" w:bidi="uk-UA"/>
        </w:rPr>
      </w:pPr>
      <w:r w:rsidRPr="00AC63DD">
        <w:rPr>
          <w:color w:val="000000"/>
          <w:lang w:eastAsia="uk-UA" w:bidi="uk-UA"/>
        </w:rPr>
        <w:t xml:space="preserve">З метою унеможливлення експорту окремих товарних позицій, отриманих від лісоматеріалів невстановленого походження, </w:t>
      </w:r>
      <w:r w:rsidR="00DC37D7">
        <w:rPr>
          <w:color w:val="000000"/>
          <w:lang w:eastAsia="uk-UA" w:bidi="uk-UA"/>
        </w:rPr>
        <w:t>вбачається за доцільне</w:t>
      </w:r>
      <w:r w:rsidRPr="00AC63DD">
        <w:rPr>
          <w:color w:val="000000"/>
          <w:lang w:eastAsia="uk-UA" w:bidi="uk-UA"/>
        </w:rPr>
        <w:t xml:space="preserve"> доповнити товарними позиціями 4402, 4408, 4409, 4415, 4416 00 00 00 групи 44 розділу IX УКТ ЗЕД </w:t>
      </w:r>
      <w:r>
        <w:rPr>
          <w:color w:val="000000"/>
          <w:lang w:eastAsia="uk-UA" w:bidi="uk-UA"/>
        </w:rPr>
        <w:t>п</w:t>
      </w:r>
      <w:r w:rsidRPr="00AC63DD">
        <w:rPr>
          <w:color w:val="000000"/>
          <w:lang w:eastAsia="uk-UA" w:bidi="uk-UA"/>
        </w:rPr>
        <w:t>ерелік</w:t>
      </w:r>
      <w:r>
        <w:rPr>
          <w:color w:val="000000"/>
          <w:lang w:eastAsia="uk-UA" w:bidi="uk-UA"/>
        </w:rPr>
        <w:t>у кодів</w:t>
      </w:r>
      <w:r w:rsidRPr="00AC63DD">
        <w:rPr>
          <w:color w:val="000000"/>
          <w:lang w:eastAsia="uk-UA" w:bidi="uk-UA"/>
        </w:rPr>
        <w:t xml:space="preserve"> товарів</w:t>
      </w:r>
      <w:r w:rsidR="00F5349F">
        <w:rPr>
          <w:color w:val="000000"/>
          <w:lang w:eastAsia="uk-UA" w:bidi="uk-UA"/>
        </w:rPr>
        <w:t>,</w:t>
      </w:r>
      <w:r>
        <w:rPr>
          <w:color w:val="000000"/>
          <w:lang w:eastAsia="uk-UA" w:bidi="uk-UA"/>
        </w:rPr>
        <w:t xml:space="preserve"> </w:t>
      </w:r>
      <w:r w:rsidRPr="00AC63DD">
        <w:rPr>
          <w:color w:val="000000"/>
          <w:lang w:eastAsia="uk-UA" w:bidi="uk-UA"/>
        </w:rPr>
        <w:t xml:space="preserve">експорт яких здійснюється з обов’язковим наданням митним органам </w:t>
      </w:r>
      <w:r w:rsidR="00F34E50" w:rsidRPr="00AC63DD">
        <w:t>сертифікат</w:t>
      </w:r>
      <w:r w:rsidR="0094672F">
        <w:t>а</w:t>
      </w:r>
      <w:r w:rsidR="00F34E50" w:rsidRPr="00AC63DD">
        <w:t xml:space="preserve"> про походження </w:t>
      </w:r>
      <w:r w:rsidR="00F34E50">
        <w:t>лісоматеріалів та</w:t>
      </w:r>
      <w:r w:rsidR="008C1AF0" w:rsidRPr="00260932">
        <w:rPr>
          <w:color w:val="000000"/>
          <w:lang w:eastAsia="uk-UA" w:bidi="uk-UA"/>
        </w:rPr>
        <w:t xml:space="preserve"> окремих виробів з деревини</w:t>
      </w:r>
      <w:r w:rsidRPr="00AC63DD">
        <w:rPr>
          <w:color w:val="000000"/>
          <w:lang w:eastAsia="uk-UA" w:bidi="uk-UA"/>
        </w:rPr>
        <w:t>.</w:t>
      </w:r>
    </w:p>
    <w:p w14:paraId="274CE5B7" w14:textId="3941B2FE" w:rsidR="00BC6380" w:rsidRDefault="00BA7AD1" w:rsidP="00BC6380">
      <w:pPr>
        <w:pStyle w:val="1"/>
        <w:tabs>
          <w:tab w:val="left" w:pos="1134"/>
        </w:tabs>
        <w:ind w:firstLine="70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При розробці </w:t>
      </w:r>
      <w:r w:rsidR="004616B6">
        <w:rPr>
          <w:color w:val="000000"/>
          <w:lang w:eastAsia="uk-UA" w:bidi="uk-UA"/>
        </w:rPr>
        <w:t>проєкт</w:t>
      </w:r>
      <w:r>
        <w:rPr>
          <w:color w:val="000000"/>
          <w:lang w:eastAsia="uk-UA" w:bidi="uk-UA"/>
        </w:rPr>
        <w:t xml:space="preserve">у Закону враховувалися зобов’язання </w:t>
      </w:r>
      <w:r w:rsidR="004C00CC">
        <w:rPr>
          <w:color w:val="000000"/>
          <w:lang w:eastAsia="uk-UA" w:bidi="uk-UA"/>
        </w:rPr>
        <w:t xml:space="preserve">України </w:t>
      </w:r>
      <w:r>
        <w:rPr>
          <w:color w:val="000000"/>
          <w:lang w:eastAsia="uk-UA" w:bidi="uk-UA"/>
        </w:rPr>
        <w:t>за Угодою про асоціацію, зокрема передбачені Главою 13 “Торгівля та сталий розвиток”, а саме статтею 294 “Торгівля лісовою продукцією”, згідно з якою Сторони зобов’язуються для покращення правозастосування та управління в лісовій галузі сприяти торгівлі легальною і сталою лісовою продукцією</w:t>
      </w:r>
      <w:r w:rsidR="00EB2506">
        <w:rPr>
          <w:color w:val="000000"/>
          <w:lang w:eastAsia="uk-UA" w:bidi="uk-UA"/>
        </w:rPr>
        <w:t>.</w:t>
      </w:r>
    </w:p>
    <w:p w14:paraId="61E0969A" w14:textId="4D9E75F7" w:rsidR="00BA7AD1" w:rsidRDefault="00BA7AD1" w:rsidP="008E1AEF">
      <w:pPr>
        <w:pStyle w:val="30"/>
        <w:numPr>
          <w:ilvl w:val="0"/>
          <w:numId w:val="1"/>
        </w:numPr>
        <w:tabs>
          <w:tab w:val="left" w:pos="990"/>
          <w:tab w:val="left" w:pos="1134"/>
        </w:tabs>
        <w:spacing w:before="240" w:after="240" w:line="240" w:lineRule="auto"/>
        <w:ind w:firstLine="700"/>
        <w:jc w:val="both"/>
      </w:pPr>
      <w:bookmarkStart w:id="3" w:name="bookmark17"/>
      <w:r>
        <w:rPr>
          <w:color w:val="000000"/>
          <w:lang w:eastAsia="uk-UA" w:bidi="uk-UA"/>
        </w:rPr>
        <w:lastRenderedPageBreak/>
        <w:t xml:space="preserve">Основні положення </w:t>
      </w:r>
      <w:r w:rsidR="004616B6">
        <w:rPr>
          <w:color w:val="000000"/>
          <w:lang w:eastAsia="uk-UA" w:bidi="uk-UA"/>
        </w:rPr>
        <w:t>проєкт</w:t>
      </w:r>
      <w:r>
        <w:rPr>
          <w:color w:val="000000"/>
          <w:lang w:eastAsia="uk-UA" w:bidi="uk-UA"/>
        </w:rPr>
        <w:t>у акта</w:t>
      </w:r>
      <w:bookmarkEnd w:id="3"/>
    </w:p>
    <w:p w14:paraId="7FFE8794" w14:textId="0E8905D0" w:rsidR="00BA7AD1" w:rsidRDefault="004616B6" w:rsidP="00D75B38">
      <w:pPr>
        <w:pStyle w:val="1"/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>Проєкт</w:t>
      </w:r>
      <w:r w:rsidR="00BA7AD1">
        <w:rPr>
          <w:color w:val="000000"/>
          <w:lang w:eastAsia="uk-UA" w:bidi="uk-UA"/>
        </w:rPr>
        <w:t>ом Закону пропонується, зокрема:</w:t>
      </w:r>
    </w:p>
    <w:p w14:paraId="62A43FB6" w14:textId="77777777" w:rsidR="00BA7AD1" w:rsidRDefault="00BA7AD1" w:rsidP="00D75B38">
      <w:pPr>
        <w:pStyle w:val="1"/>
        <w:numPr>
          <w:ilvl w:val="0"/>
          <w:numId w:val="3"/>
        </w:numPr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>передбачити, що заборона експорту лісоматеріалів має стосуватися лише тих рідкісних порід дерев, які внесені до Червоної книги України;</w:t>
      </w:r>
    </w:p>
    <w:p w14:paraId="3B66B496" w14:textId="46BF244C" w:rsidR="00BA7AD1" w:rsidRDefault="00BA7AD1" w:rsidP="00D75B38">
      <w:pPr>
        <w:pStyle w:val="1"/>
        <w:numPr>
          <w:ilvl w:val="0"/>
          <w:numId w:val="3"/>
        </w:numPr>
        <w:tabs>
          <w:tab w:val="left" w:pos="1134"/>
          <w:tab w:val="left" w:pos="4638"/>
        </w:tabs>
        <w:ind w:firstLine="700"/>
        <w:jc w:val="both"/>
      </w:pPr>
      <w:r w:rsidRPr="004C00CC">
        <w:rPr>
          <w:color w:val="000000"/>
          <w:lang w:eastAsia="uk-UA" w:bidi="uk-UA"/>
        </w:rPr>
        <w:t>вдосконалити положенн</w:t>
      </w:r>
      <w:r w:rsidR="004C00CC" w:rsidRPr="004C00CC">
        <w:rPr>
          <w:color w:val="000000"/>
          <w:lang w:eastAsia="uk-UA" w:bidi="uk-UA"/>
        </w:rPr>
        <w:t xml:space="preserve">я </w:t>
      </w:r>
      <w:r w:rsidRPr="004C00CC">
        <w:rPr>
          <w:color w:val="000000"/>
          <w:lang w:eastAsia="uk-UA" w:bidi="uk-UA"/>
        </w:rPr>
        <w:t>у частині врегулювання порядку</w:t>
      </w:r>
      <w:r w:rsidR="004C00CC">
        <w:rPr>
          <w:color w:val="000000"/>
          <w:lang w:eastAsia="uk-UA" w:bidi="uk-UA"/>
        </w:rPr>
        <w:t xml:space="preserve"> </w:t>
      </w:r>
      <w:r w:rsidRPr="004C00CC">
        <w:rPr>
          <w:color w:val="000000"/>
          <w:lang w:eastAsia="uk-UA" w:bidi="uk-UA"/>
        </w:rPr>
        <w:t>підтвердження походження лісоматеріалів та окремих виробів з деревини під час їх реалізації за межі митної території України в митному режимі експорту;</w:t>
      </w:r>
    </w:p>
    <w:p w14:paraId="745F2F8B" w14:textId="748482AD" w:rsidR="00BA7AD1" w:rsidRPr="00111CF5" w:rsidRDefault="00BA7AD1" w:rsidP="00A64B10">
      <w:pPr>
        <w:pStyle w:val="1"/>
        <w:numPr>
          <w:ilvl w:val="0"/>
          <w:numId w:val="3"/>
        </w:numPr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>доповнити перелік виробів з деревини, що потребують підтвердження їх походження</w:t>
      </w:r>
      <w:r w:rsidR="00D9315E" w:rsidRPr="00A64B10">
        <w:rPr>
          <w:color w:val="000000"/>
          <w:lang w:eastAsia="uk-UA" w:bidi="uk-UA"/>
        </w:rPr>
        <w:t>.</w:t>
      </w:r>
    </w:p>
    <w:p w14:paraId="02AFE95A" w14:textId="77777777" w:rsidR="00BA7AD1" w:rsidRDefault="00BA7AD1" w:rsidP="008E1AEF">
      <w:pPr>
        <w:pStyle w:val="30"/>
        <w:numPr>
          <w:ilvl w:val="0"/>
          <w:numId w:val="1"/>
        </w:numPr>
        <w:tabs>
          <w:tab w:val="left" w:pos="1134"/>
        </w:tabs>
        <w:spacing w:before="240" w:after="240" w:line="240" w:lineRule="auto"/>
        <w:ind w:firstLine="700"/>
        <w:jc w:val="both"/>
      </w:pPr>
      <w:bookmarkStart w:id="4" w:name="bookmark19"/>
      <w:r>
        <w:rPr>
          <w:color w:val="000000"/>
          <w:lang w:eastAsia="uk-UA" w:bidi="uk-UA"/>
        </w:rPr>
        <w:t>Правові аспекти</w:t>
      </w:r>
      <w:bookmarkEnd w:id="4"/>
    </w:p>
    <w:p w14:paraId="3197CCEE" w14:textId="4CAB86CB" w:rsidR="00BA7AD1" w:rsidRDefault="004616B6" w:rsidP="00D75B38">
      <w:pPr>
        <w:pStyle w:val="1"/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>Проєкт</w:t>
      </w:r>
      <w:r w:rsidR="00BA7AD1">
        <w:rPr>
          <w:color w:val="000000"/>
          <w:lang w:eastAsia="uk-UA" w:bidi="uk-UA"/>
        </w:rPr>
        <w:t xml:space="preserve"> Закону розроблено з урахуванням правових підстав, які містять нормативно-правові акти, що діють у відповідній сфері правового регулювання, а саме:</w:t>
      </w:r>
    </w:p>
    <w:p w14:paraId="279D98E3" w14:textId="0F8942FE" w:rsidR="00BA7AD1" w:rsidRDefault="00BA7AD1" w:rsidP="00D75B38">
      <w:pPr>
        <w:pStyle w:val="1"/>
        <w:numPr>
          <w:ilvl w:val="0"/>
          <w:numId w:val="4"/>
        </w:numPr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 xml:space="preserve">Закон України “Про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сторони” від 16.09.2014 </w:t>
      </w:r>
      <w:r w:rsidR="00E46CE3">
        <w:rPr>
          <w:color w:val="000000"/>
          <w:lang w:eastAsia="uk-UA" w:bidi="uk-UA"/>
        </w:rPr>
        <w:t xml:space="preserve">                   </w:t>
      </w:r>
      <w:r>
        <w:rPr>
          <w:color w:val="000000"/>
          <w:lang w:eastAsia="uk-UA" w:bidi="uk-UA"/>
        </w:rPr>
        <w:t>№ 1</w:t>
      </w:r>
      <w:r w:rsidRPr="00BA7AD1">
        <w:rPr>
          <w:color w:val="000000"/>
          <w:lang w:bidi="en-US"/>
        </w:rPr>
        <w:t>678-</w:t>
      </w:r>
      <w:r>
        <w:rPr>
          <w:color w:val="000000"/>
          <w:lang w:val="en-US" w:bidi="en-US"/>
        </w:rPr>
        <w:t>VII</w:t>
      </w:r>
      <w:r w:rsidRPr="00BA7AD1">
        <w:rPr>
          <w:color w:val="000000"/>
          <w:lang w:bidi="en-US"/>
        </w:rPr>
        <w:t>;</w:t>
      </w:r>
    </w:p>
    <w:p w14:paraId="63FEFF73" w14:textId="77777777" w:rsidR="00BA7AD1" w:rsidRPr="00111CF5" w:rsidRDefault="00BA7AD1" w:rsidP="00D75B38">
      <w:pPr>
        <w:pStyle w:val="1"/>
        <w:numPr>
          <w:ilvl w:val="0"/>
          <w:numId w:val="4"/>
        </w:numPr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 xml:space="preserve">Закон України від 08.09.2005 № </w:t>
      </w:r>
      <w:r w:rsidRPr="00EE2673">
        <w:rPr>
          <w:color w:val="000000"/>
          <w:lang w:bidi="en-US"/>
        </w:rPr>
        <w:t>2860-</w:t>
      </w:r>
      <w:r>
        <w:rPr>
          <w:color w:val="000000"/>
          <w:lang w:val="en-US" w:bidi="en-US"/>
        </w:rPr>
        <w:t>IV</w:t>
      </w:r>
      <w:r w:rsidRPr="00EE2673">
        <w:rPr>
          <w:color w:val="000000"/>
          <w:lang w:bidi="en-US"/>
        </w:rPr>
        <w:t xml:space="preserve"> </w:t>
      </w:r>
      <w:r>
        <w:rPr>
          <w:color w:val="000000"/>
          <w:lang w:eastAsia="uk-UA" w:bidi="uk-UA"/>
        </w:rPr>
        <w:t>“Про особливості державного регулювання діяльності суб’єктів підприємницької діяльності, пов’язаної з реалізацією та експортом лісоматеріалів”.</w:t>
      </w:r>
    </w:p>
    <w:p w14:paraId="489AC774" w14:textId="77777777" w:rsidR="00BA7AD1" w:rsidRDefault="00BA7AD1" w:rsidP="008E1AEF">
      <w:pPr>
        <w:pStyle w:val="30"/>
        <w:numPr>
          <w:ilvl w:val="0"/>
          <w:numId w:val="1"/>
        </w:numPr>
        <w:tabs>
          <w:tab w:val="left" w:pos="990"/>
          <w:tab w:val="left" w:pos="1134"/>
        </w:tabs>
        <w:spacing w:before="240" w:after="240" w:line="240" w:lineRule="auto"/>
        <w:ind w:firstLine="700"/>
        <w:jc w:val="both"/>
      </w:pPr>
      <w:bookmarkStart w:id="5" w:name="bookmark21"/>
      <w:r>
        <w:rPr>
          <w:color w:val="000000"/>
          <w:lang w:eastAsia="uk-UA" w:bidi="uk-UA"/>
        </w:rPr>
        <w:t>Фінансово-економічне обґрунтування</w:t>
      </w:r>
      <w:bookmarkEnd w:id="5"/>
    </w:p>
    <w:p w14:paraId="7A160C9E" w14:textId="3482B55D" w:rsidR="00BA7AD1" w:rsidRDefault="00BA7AD1" w:rsidP="00D75B38">
      <w:pPr>
        <w:pStyle w:val="1"/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 xml:space="preserve">Реалізація </w:t>
      </w:r>
      <w:r w:rsidR="004616B6">
        <w:rPr>
          <w:color w:val="000000"/>
          <w:lang w:eastAsia="uk-UA" w:bidi="uk-UA"/>
        </w:rPr>
        <w:t>проєкт</w:t>
      </w:r>
      <w:r>
        <w:rPr>
          <w:color w:val="000000"/>
          <w:lang w:eastAsia="uk-UA" w:bidi="uk-UA"/>
        </w:rPr>
        <w:t>у Закону не потребуватиме додаткових витрат із державного чи місцевих бюджетів, зокрема на утримання центрального органу</w:t>
      </w:r>
      <w:r w:rsidR="00AA1379" w:rsidRPr="004616B6">
        <w:t xml:space="preserve"> </w:t>
      </w:r>
      <w:r w:rsidR="00AA1379">
        <w:t>в</w:t>
      </w:r>
      <w:r>
        <w:rPr>
          <w:color w:val="000000"/>
          <w:lang w:eastAsia="uk-UA" w:bidi="uk-UA"/>
        </w:rPr>
        <w:t>иконавчої влади, що реалізує державну політику у сфері лісового та мисливського господарства, який видаватиме сертифікат про походження лісоматеріалів та окремих виробів з деревини.</w:t>
      </w:r>
    </w:p>
    <w:p w14:paraId="3F5D8A62" w14:textId="37E04705" w:rsidR="00BA7AD1" w:rsidRDefault="00902BCF" w:rsidP="00D75B38">
      <w:pPr>
        <w:pStyle w:val="1"/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 xml:space="preserve">На сьогодні </w:t>
      </w:r>
      <w:r w:rsidR="00BA7AD1">
        <w:rPr>
          <w:color w:val="000000"/>
          <w:lang w:eastAsia="uk-UA" w:bidi="uk-UA"/>
        </w:rPr>
        <w:t>видачу сертифікатів про походження лісоматеріалів та виготовлених з них пиломатеріалів здійснюють територіальні органи Держлісаген</w:t>
      </w:r>
      <w:r>
        <w:rPr>
          <w:color w:val="000000"/>
          <w:lang w:eastAsia="uk-UA" w:bidi="uk-UA"/>
        </w:rPr>
        <w:t>т</w:t>
      </w:r>
      <w:r w:rsidR="00BA7AD1">
        <w:rPr>
          <w:color w:val="000000"/>
          <w:lang w:eastAsia="uk-UA" w:bidi="uk-UA"/>
        </w:rPr>
        <w:t>ства. З переліком сертифікатів можна ознайомитись на Єдиному державному порталі відкритих даних та на сайті Держлісаген</w:t>
      </w:r>
      <w:r>
        <w:rPr>
          <w:color w:val="000000"/>
          <w:lang w:eastAsia="uk-UA" w:bidi="uk-UA"/>
        </w:rPr>
        <w:t>т</w:t>
      </w:r>
      <w:r w:rsidR="00BA7AD1">
        <w:rPr>
          <w:color w:val="000000"/>
          <w:lang w:eastAsia="uk-UA" w:bidi="uk-UA"/>
        </w:rPr>
        <w:t>ства.</w:t>
      </w:r>
    </w:p>
    <w:p w14:paraId="1A226CE7" w14:textId="248F4C43" w:rsidR="00CF7379" w:rsidRPr="00CF7379" w:rsidRDefault="00CF7379" w:rsidP="008E1AEF">
      <w:pPr>
        <w:pStyle w:val="1"/>
        <w:numPr>
          <w:ilvl w:val="0"/>
          <w:numId w:val="1"/>
        </w:numPr>
        <w:tabs>
          <w:tab w:val="left" w:pos="1134"/>
        </w:tabs>
        <w:spacing w:before="240" w:after="240"/>
        <w:ind w:firstLine="700"/>
        <w:jc w:val="both"/>
        <w:rPr>
          <w:b/>
          <w:bCs/>
        </w:rPr>
      </w:pPr>
      <w:r w:rsidRPr="00CF7379">
        <w:rPr>
          <w:b/>
          <w:bCs/>
        </w:rPr>
        <w:t xml:space="preserve">Позиція заінтересованих сторін </w:t>
      </w:r>
    </w:p>
    <w:p w14:paraId="3282EFF7" w14:textId="31E8B9F4" w:rsidR="00252456" w:rsidRDefault="004616B6" w:rsidP="00902BCF">
      <w:pPr>
        <w:widowControl/>
        <w:pBdr>
          <w:top w:val="nil"/>
          <w:left w:val="nil"/>
          <w:bottom w:val="nil"/>
          <w:right w:val="nil"/>
          <w:between w:val="nil"/>
        </w:pBdr>
        <w:ind w:right="-21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Проєкт</w:t>
      </w:r>
      <w:r w:rsidR="0025245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закону потребує погодження з Міністерством захисту довкілля та природних </w:t>
      </w:r>
      <w:r w:rsidR="00252456" w:rsidRPr="00EA5D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ресурсів України, Міністерством економіки України, Міністерством фінансів України, </w:t>
      </w:r>
      <w:r w:rsidR="00EA5DDF" w:rsidRPr="00EA5D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Мі</w:t>
      </w:r>
      <w:r w:rsidR="00ED143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ністерством цифрової трансформації України</w:t>
      </w:r>
      <w:r w:rsidR="00EA5DDF" w:rsidRPr="00EA5D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252456" w:rsidRPr="00EA5D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Міністерством оборони України, </w:t>
      </w:r>
      <w:r w:rsidR="009216A6" w:rsidRPr="00EA5D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Державною митною службою України, </w:t>
      </w:r>
      <w:r w:rsidR="00252456" w:rsidRPr="00EA5D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Державною </w:t>
      </w:r>
      <w:r w:rsidR="0025245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регуляторною службою України та отримання висновку Міністерства юстиції України.</w:t>
      </w:r>
    </w:p>
    <w:p w14:paraId="3FCE1601" w14:textId="599B7DAA" w:rsidR="00902BCF" w:rsidRPr="00902BCF" w:rsidRDefault="004616B6" w:rsidP="00902BCF">
      <w:pPr>
        <w:widowControl/>
        <w:pBdr>
          <w:top w:val="nil"/>
          <w:left w:val="nil"/>
          <w:bottom w:val="nil"/>
          <w:right w:val="nil"/>
          <w:between w:val="nil"/>
        </w:pBdr>
        <w:ind w:right="-21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Проєкт</w:t>
      </w:r>
      <w:r w:rsidR="00902BCF" w:rsidRPr="00902B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Закону не стосується питань функціонування місцевого самоврядування, прав та інтересів територіальних громад, місцевого</w:t>
      </w:r>
      <w:r w:rsidR="00902BCF" w:rsidRPr="00902B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та </w:t>
      </w:r>
      <w:r w:rsidR="00902BCF" w:rsidRPr="00902BC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602EF55C" w14:textId="134139ED" w:rsidR="00902BCF" w:rsidRPr="00902BCF" w:rsidRDefault="004616B6" w:rsidP="00902BCF">
      <w:pPr>
        <w:widowControl/>
        <w:pBdr>
          <w:top w:val="nil"/>
          <w:left w:val="nil"/>
          <w:bottom w:val="nil"/>
          <w:right w:val="nil"/>
          <w:between w:val="nil"/>
        </w:pBdr>
        <w:ind w:right="-21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Проєкт</w:t>
      </w:r>
      <w:r w:rsidR="00902BCF" w:rsidRPr="00902B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02BCF" w:rsidRPr="00902B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Закону</w:t>
      </w:r>
      <w:r w:rsidR="00902BCF" w:rsidRPr="00902B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 стосується сфери наукової та науково-технічної діяльності і не потребує консультацій із Науковим комітетом Національної ради з питань розвитку науки і технологій.</w:t>
      </w:r>
    </w:p>
    <w:p w14:paraId="4CF38EB3" w14:textId="77777777" w:rsidR="00BA7AD1" w:rsidRDefault="00BA7AD1" w:rsidP="008E1AEF">
      <w:pPr>
        <w:pStyle w:val="30"/>
        <w:numPr>
          <w:ilvl w:val="0"/>
          <w:numId w:val="1"/>
        </w:numPr>
        <w:tabs>
          <w:tab w:val="left" w:pos="972"/>
          <w:tab w:val="left" w:pos="1134"/>
        </w:tabs>
        <w:spacing w:before="240" w:after="240" w:line="240" w:lineRule="auto"/>
        <w:ind w:firstLine="700"/>
        <w:jc w:val="both"/>
      </w:pPr>
      <w:bookmarkStart w:id="6" w:name="bookmark23"/>
      <w:r>
        <w:rPr>
          <w:color w:val="000000"/>
          <w:lang w:eastAsia="uk-UA" w:bidi="uk-UA"/>
        </w:rPr>
        <w:t>Оцінка відповідності</w:t>
      </w:r>
      <w:bookmarkEnd w:id="6"/>
    </w:p>
    <w:p w14:paraId="4DEFCBB8" w14:textId="73856DC2" w:rsidR="00BA7AD1" w:rsidRDefault="004616B6" w:rsidP="00D75B38">
      <w:pPr>
        <w:pStyle w:val="1"/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>Проєкт</w:t>
      </w:r>
      <w:r w:rsidR="00BA7AD1">
        <w:rPr>
          <w:color w:val="000000"/>
          <w:lang w:eastAsia="uk-UA" w:bidi="uk-UA"/>
        </w:rPr>
        <w:t xml:space="preserve"> Закону не містить норм, що порушують права та свободи, гарантовані Конвенцією про захист прав людини і основоположних свобод.</w:t>
      </w:r>
    </w:p>
    <w:p w14:paraId="036727DE" w14:textId="6F1DCA8A" w:rsidR="00BA7AD1" w:rsidRDefault="00BA7AD1" w:rsidP="00D75B38">
      <w:pPr>
        <w:pStyle w:val="1"/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 xml:space="preserve">У </w:t>
      </w:r>
      <w:r w:rsidR="004616B6">
        <w:rPr>
          <w:color w:val="000000"/>
          <w:lang w:eastAsia="uk-UA" w:bidi="uk-UA"/>
        </w:rPr>
        <w:t>проєкт</w:t>
      </w:r>
      <w:r>
        <w:rPr>
          <w:color w:val="000000"/>
          <w:lang w:eastAsia="uk-UA" w:bidi="uk-UA"/>
        </w:rPr>
        <w:t xml:space="preserve">і Закону відсутні положення, які впливають на забезпечення рівних прав та можливостей жінок і чоловіків. </w:t>
      </w:r>
      <w:r w:rsidR="00EA5DDF">
        <w:rPr>
          <w:color w:val="000000"/>
          <w:lang w:eastAsia="uk-UA" w:bidi="uk-UA"/>
        </w:rPr>
        <w:t>Г</w:t>
      </w:r>
      <w:r>
        <w:rPr>
          <w:color w:val="000000"/>
          <w:lang w:eastAsia="uk-UA" w:bidi="uk-UA"/>
        </w:rPr>
        <w:t xml:space="preserve">ендерно-правова експертиза </w:t>
      </w:r>
      <w:r w:rsidR="004616B6">
        <w:rPr>
          <w:color w:val="000000"/>
          <w:lang w:eastAsia="uk-UA" w:bidi="uk-UA"/>
        </w:rPr>
        <w:t>проєкт</w:t>
      </w:r>
      <w:r>
        <w:rPr>
          <w:color w:val="000000"/>
          <w:lang w:eastAsia="uk-UA" w:bidi="uk-UA"/>
        </w:rPr>
        <w:t>у Закону не проводилася.</w:t>
      </w:r>
    </w:p>
    <w:p w14:paraId="277110D8" w14:textId="68E6229B" w:rsidR="00BA7AD1" w:rsidRDefault="004616B6" w:rsidP="00D75B38">
      <w:pPr>
        <w:pStyle w:val="1"/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>Проєкт</w:t>
      </w:r>
      <w:r w:rsidR="00BA7AD1">
        <w:rPr>
          <w:color w:val="000000"/>
          <w:lang w:eastAsia="uk-UA" w:bidi="uk-UA"/>
        </w:rPr>
        <w:t xml:space="preserve"> Закону не містить правил і процедур, які можуть становити ризики вчинення корупційних правопорушень та правопорушень, пов’язаних з корупцією. Громадська антикорупційна експертиза не проводилася.</w:t>
      </w:r>
    </w:p>
    <w:p w14:paraId="379FF3DA" w14:textId="75B984E9" w:rsidR="00BA7AD1" w:rsidRDefault="00BA7AD1" w:rsidP="00D75B38">
      <w:pPr>
        <w:pStyle w:val="1"/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 xml:space="preserve">У </w:t>
      </w:r>
      <w:r w:rsidR="004616B6">
        <w:rPr>
          <w:color w:val="000000"/>
          <w:lang w:eastAsia="uk-UA" w:bidi="uk-UA"/>
        </w:rPr>
        <w:t>проєкт</w:t>
      </w:r>
      <w:r>
        <w:rPr>
          <w:color w:val="000000"/>
          <w:lang w:eastAsia="uk-UA" w:bidi="uk-UA"/>
        </w:rPr>
        <w:t>і Закону відсутні положення, які створюють підстави для дискримінації. Громадська антидискримінаційна експертиза не проводилася.</w:t>
      </w:r>
    </w:p>
    <w:p w14:paraId="0E5AD3AE" w14:textId="78E6E294" w:rsidR="00BA7AD1" w:rsidRDefault="00BA7AD1" w:rsidP="00D75B38">
      <w:pPr>
        <w:pStyle w:val="1"/>
        <w:tabs>
          <w:tab w:val="left" w:pos="1134"/>
        </w:tabs>
        <w:ind w:firstLine="70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Для визначення необхідності проведення антикорупційної експертизи </w:t>
      </w:r>
      <w:r w:rsidR="004616B6">
        <w:rPr>
          <w:color w:val="000000"/>
          <w:lang w:eastAsia="uk-UA" w:bidi="uk-UA"/>
        </w:rPr>
        <w:t>проєкт</w:t>
      </w:r>
      <w:r>
        <w:rPr>
          <w:color w:val="000000"/>
          <w:lang w:eastAsia="uk-UA" w:bidi="uk-UA"/>
        </w:rPr>
        <w:t xml:space="preserve"> Закону буде надіслано до Національного агентства з питань запобігання корупції.</w:t>
      </w:r>
    </w:p>
    <w:p w14:paraId="6C8E1846" w14:textId="33A82EB0" w:rsidR="00111CF5" w:rsidRDefault="00BA7AD1" w:rsidP="008E1AEF">
      <w:pPr>
        <w:pStyle w:val="30"/>
        <w:numPr>
          <w:ilvl w:val="0"/>
          <w:numId w:val="1"/>
        </w:numPr>
        <w:tabs>
          <w:tab w:val="left" w:pos="979"/>
          <w:tab w:val="left" w:pos="1134"/>
        </w:tabs>
        <w:spacing w:before="240" w:after="240" w:line="240" w:lineRule="auto"/>
        <w:ind w:firstLine="700"/>
        <w:jc w:val="both"/>
      </w:pPr>
      <w:bookmarkStart w:id="7" w:name="bookmark25"/>
      <w:r>
        <w:rPr>
          <w:color w:val="000000"/>
          <w:lang w:eastAsia="uk-UA" w:bidi="uk-UA"/>
        </w:rPr>
        <w:t>Прогноз результатів</w:t>
      </w:r>
      <w:bookmarkEnd w:id="7"/>
      <w:r w:rsidR="00996F47">
        <w:rPr>
          <w:color w:val="000000"/>
          <w:lang w:eastAsia="uk-UA" w:bidi="uk-UA"/>
        </w:rPr>
        <w:t xml:space="preserve"> </w:t>
      </w:r>
    </w:p>
    <w:p w14:paraId="7B8695C9" w14:textId="4496A70F" w:rsidR="00BA7AD1" w:rsidRDefault="00BA7AD1" w:rsidP="00D75B38">
      <w:pPr>
        <w:pStyle w:val="1"/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 xml:space="preserve">Прийняття </w:t>
      </w:r>
      <w:r w:rsidR="004616B6">
        <w:rPr>
          <w:color w:val="000000"/>
          <w:lang w:eastAsia="uk-UA" w:bidi="uk-UA"/>
        </w:rPr>
        <w:t>проєкт</w:t>
      </w:r>
      <w:r>
        <w:rPr>
          <w:color w:val="000000"/>
          <w:lang w:eastAsia="uk-UA" w:bidi="uk-UA"/>
        </w:rPr>
        <w:t xml:space="preserve">у Закону </w:t>
      </w:r>
      <w:r w:rsidR="00EB3DA6">
        <w:rPr>
          <w:color w:val="000000"/>
          <w:lang w:eastAsia="uk-UA" w:bidi="uk-UA"/>
        </w:rPr>
        <w:t xml:space="preserve">сприятиме </w:t>
      </w:r>
      <w:r w:rsidR="00742F1E" w:rsidRPr="004C00CC">
        <w:rPr>
          <w:color w:val="000000"/>
          <w:lang w:eastAsia="uk-UA" w:bidi="uk-UA"/>
        </w:rPr>
        <w:t>вдосконал</w:t>
      </w:r>
      <w:r w:rsidR="00742F1E">
        <w:rPr>
          <w:color w:val="000000"/>
          <w:lang w:eastAsia="uk-UA" w:bidi="uk-UA"/>
        </w:rPr>
        <w:t>енню</w:t>
      </w:r>
      <w:r w:rsidR="00742F1E" w:rsidRPr="004C00CC">
        <w:rPr>
          <w:color w:val="000000"/>
          <w:lang w:eastAsia="uk-UA" w:bidi="uk-UA"/>
        </w:rPr>
        <w:t xml:space="preserve"> положен</w:t>
      </w:r>
      <w:r w:rsidR="00742F1E">
        <w:rPr>
          <w:color w:val="000000"/>
          <w:lang w:eastAsia="uk-UA" w:bidi="uk-UA"/>
        </w:rPr>
        <w:t>ь законодавства</w:t>
      </w:r>
      <w:r w:rsidR="00742F1E" w:rsidRPr="004C00CC">
        <w:rPr>
          <w:color w:val="000000"/>
          <w:lang w:eastAsia="uk-UA" w:bidi="uk-UA"/>
        </w:rPr>
        <w:t xml:space="preserve"> у частині врегулювання порядку</w:t>
      </w:r>
      <w:r w:rsidR="00742F1E">
        <w:rPr>
          <w:color w:val="000000"/>
          <w:lang w:eastAsia="uk-UA" w:bidi="uk-UA"/>
        </w:rPr>
        <w:t xml:space="preserve"> </w:t>
      </w:r>
      <w:r w:rsidR="00742F1E" w:rsidRPr="004C00CC">
        <w:rPr>
          <w:color w:val="000000"/>
          <w:lang w:eastAsia="uk-UA" w:bidi="uk-UA"/>
        </w:rPr>
        <w:t>підтвердження походження лісоматеріалів та окремих виробів з деревини під час їх реалізації</w:t>
      </w:r>
      <w:r w:rsidR="00742F1E">
        <w:rPr>
          <w:color w:val="000000"/>
          <w:lang w:eastAsia="uk-UA" w:bidi="uk-UA"/>
        </w:rPr>
        <w:t xml:space="preserve"> </w:t>
      </w:r>
      <w:r w:rsidR="00742F1E" w:rsidRPr="004C00CC">
        <w:rPr>
          <w:color w:val="000000"/>
          <w:lang w:eastAsia="uk-UA" w:bidi="uk-UA"/>
        </w:rPr>
        <w:t>за межі митної території України в митному режимі експорту</w:t>
      </w:r>
      <w:r>
        <w:rPr>
          <w:color w:val="000000"/>
          <w:lang w:eastAsia="uk-UA" w:bidi="uk-UA"/>
        </w:rPr>
        <w:t>, дозволить належно захистити права та інтереси усіх добросовісних учасників ринку, при цьому забезпечити збереження порід дерев, які внесені до Червоної книги України.</w:t>
      </w:r>
    </w:p>
    <w:p w14:paraId="752D3475" w14:textId="51D22B14" w:rsidR="00BA7AD1" w:rsidRDefault="00BA7AD1" w:rsidP="00D75B38">
      <w:pPr>
        <w:pStyle w:val="1"/>
        <w:tabs>
          <w:tab w:val="left" w:pos="1134"/>
        </w:tabs>
        <w:ind w:firstLine="700"/>
        <w:jc w:val="both"/>
      </w:pPr>
      <w:r>
        <w:rPr>
          <w:color w:val="000000"/>
          <w:lang w:eastAsia="uk-UA" w:bidi="uk-UA"/>
        </w:rPr>
        <w:t xml:space="preserve">Прийняття </w:t>
      </w:r>
      <w:r w:rsidR="004616B6">
        <w:rPr>
          <w:color w:val="000000"/>
          <w:lang w:eastAsia="uk-UA" w:bidi="uk-UA"/>
        </w:rPr>
        <w:t>проєкт</w:t>
      </w:r>
      <w:r>
        <w:rPr>
          <w:color w:val="000000"/>
          <w:lang w:eastAsia="uk-UA" w:bidi="uk-UA"/>
        </w:rPr>
        <w:t>у Закону забезпечить вдосконалення правового регулювання та управління у лісовій галузі та є необхідним кроком України до забезпечення торгівлі легальною та сталою лісовою продукцією.</w:t>
      </w:r>
    </w:p>
    <w:p w14:paraId="624250D5" w14:textId="46473B6E" w:rsidR="009216A6" w:rsidRDefault="00BA7AD1" w:rsidP="00D75B38">
      <w:pPr>
        <w:pStyle w:val="1"/>
        <w:tabs>
          <w:tab w:val="left" w:pos="1134"/>
        </w:tabs>
        <w:ind w:firstLine="70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Реалізація </w:t>
      </w:r>
      <w:r w:rsidR="004616B6">
        <w:rPr>
          <w:color w:val="000000"/>
          <w:lang w:eastAsia="uk-UA" w:bidi="uk-UA"/>
        </w:rPr>
        <w:t>проєкт</w:t>
      </w:r>
      <w:r>
        <w:rPr>
          <w:color w:val="000000"/>
          <w:lang w:eastAsia="uk-UA" w:bidi="uk-UA"/>
        </w:rPr>
        <w:t>у Закону матиме позитивний вплив на інтереси заінтересованих сторін.</w:t>
      </w:r>
    </w:p>
    <w:p w14:paraId="3DBD554C" w14:textId="77777777" w:rsidR="00844AC0" w:rsidRDefault="00844AC0" w:rsidP="00D75B38">
      <w:pPr>
        <w:pStyle w:val="1"/>
        <w:tabs>
          <w:tab w:val="left" w:pos="1134"/>
        </w:tabs>
        <w:ind w:firstLine="700"/>
        <w:jc w:val="both"/>
        <w:rPr>
          <w:color w:val="000000"/>
          <w:lang w:eastAsia="uk-UA" w:bidi="uk-UA"/>
        </w:rPr>
      </w:pPr>
    </w:p>
    <w:tbl>
      <w:tblPr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9"/>
        <w:gridCol w:w="3530"/>
        <w:gridCol w:w="4109"/>
      </w:tblGrid>
      <w:tr w:rsidR="00BA7AD1" w14:paraId="5CFF3C7A" w14:textId="77777777" w:rsidTr="00BF59E9">
        <w:trPr>
          <w:trHeight w:hRule="exact" w:val="98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3DD9D" w14:textId="47538EF1" w:rsidR="00BA7AD1" w:rsidRDefault="009216A6" w:rsidP="00D75B38">
            <w:pPr>
              <w:pStyle w:val="a4"/>
              <w:ind w:firstLine="0"/>
              <w:jc w:val="center"/>
            </w:pPr>
            <w:r>
              <w:br w:type="page"/>
            </w:r>
            <w:r w:rsidR="00BA7AD1">
              <w:rPr>
                <w:b/>
                <w:bCs/>
                <w:color w:val="000000"/>
                <w:lang w:eastAsia="uk-UA" w:bidi="uk-UA"/>
              </w:rPr>
              <w:t>Заінтересована сторона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98887" w14:textId="77777777" w:rsidR="00BA7AD1" w:rsidRDefault="00BA7AD1" w:rsidP="00D75B38">
            <w:pPr>
              <w:pStyle w:val="a4"/>
              <w:ind w:firstLine="0"/>
              <w:jc w:val="center"/>
            </w:pPr>
            <w:r>
              <w:rPr>
                <w:b/>
                <w:bCs/>
                <w:color w:val="000000"/>
                <w:lang w:eastAsia="uk-UA" w:bidi="uk-UA"/>
              </w:rPr>
              <w:t>Вплив реалізації акта на заінтересовану сторону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7A198" w14:textId="77777777" w:rsidR="00BA7AD1" w:rsidRDefault="00BA7AD1" w:rsidP="00D75B38">
            <w:pPr>
              <w:pStyle w:val="a4"/>
              <w:ind w:firstLine="0"/>
              <w:jc w:val="center"/>
            </w:pPr>
            <w:r>
              <w:rPr>
                <w:b/>
                <w:bCs/>
                <w:color w:val="000000"/>
                <w:lang w:eastAsia="uk-UA" w:bidi="uk-UA"/>
              </w:rPr>
              <w:t>Пояснення очікуваного впливу</w:t>
            </w:r>
          </w:p>
        </w:tc>
      </w:tr>
      <w:tr w:rsidR="00BA7AD1" w14:paraId="1364C5C8" w14:textId="77777777" w:rsidTr="00E0447C">
        <w:trPr>
          <w:trHeight w:hRule="exact" w:val="185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0029D" w14:textId="6F5219F4" w:rsidR="00BA7AD1" w:rsidRDefault="00BF59E9" w:rsidP="00D75B38">
            <w:pPr>
              <w:pStyle w:val="a4"/>
              <w:ind w:firstLine="0"/>
            </w:pPr>
            <w:r>
              <w:rPr>
                <w:color w:val="000000"/>
                <w:lang w:eastAsia="uk-UA" w:bidi="uk-UA"/>
              </w:rPr>
              <w:t xml:space="preserve">Власники лісів, постійні лісокористувачі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2971C1" w14:textId="0B971C15" w:rsidR="00BA7AD1" w:rsidRDefault="00BA7AD1" w:rsidP="00D75B38">
            <w:pPr>
              <w:pStyle w:val="a4"/>
              <w:tabs>
                <w:tab w:val="left" w:pos="2400"/>
              </w:tabs>
              <w:ind w:firstLine="0"/>
            </w:pPr>
            <w:r>
              <w:rPr>
                <w:color w:val="000000"/>
                <w:lang w:eastAsia="uk-UA" w:bidi="uk-UA"/>
              </w:rPr>
              <w:t>Нормативне врегулювання видачі сертифікатів</w:t>
            </w:r>
            <w:r>
              <w:rPr>
                <w:color w:val="000000"/>
                <w:lang w:eastAsia="uk-UA" w:bidi="uk-UA"/>
              </w:rPr>
              <w:tab/>
              <w:t>про</w:t>
            </w:r>
            <w:r w:rsidR="00910432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походження лісоматеріалів</w:t>
            </w:r>
            <w:r w:rsidR="00111CF5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та</w:t>
            </w:r>
            <w:r w:rsidR="00111CF5">
              <w:t xml:space="preserve"> </w:t>
            </w:r>
            <w:r>
              <w:rPr>
                <w:color w:val="000000"/>
                <w:lang w:eastAsia="uk-UA" w:bidi="uk-UA"/>
              </w:rPr>
              <w:t xml:space="preserve">окремих виробів </w:t>
            </w:r>
            <w:r w:rsidR="00111CF5">
              <w:rPr>
                <w:color w:val="000000"/>
                <w:lang w:eastAsia="uk-UA" w:bidi="uk-UA"/>
              </w:rPr>
              <w:t xml:space="preserve">з </w:t>
            </w:r>
            <w:r>
              <w:rPr>
                <w:color w:val="000000"/>
                <w:lang w:eastAsia="uk-UA" w:bidi="uk-UA"/>
              </w:rPr>
              <w:t>деревини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846B" w14:textId="4B325ED8" w:rsidR="00BA7AD1" w:rsidRDefault="00BA7AD1" w:rsidP="00D75B38">
            <w:pPr>
              <w:pStyle w:val="a4"/>
              <w:tabs>
                <w:tab w:val="left" w:pos="984"/>
                <w:tab w:val="left" w:pos="3451"/>
              </w:tabs>
              <w:ind w:firstLine="0"/>
            </w:pPr>
            <w:r>
              <w:rPr>
                <w:color w:val="000000"/>
                <w:lang w:eastAsia="uk-UA" w:bidi="uk-UA"/>
              </w:rPr>
              <w:t>На</w:t>
            </w:r>
            <w:r w:rsidR="00910432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законодавчому</w:t>
            </w:r>
            <w:r w:rsidR="00910432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рівні</w:t>
            </w:r>
            <w:r w:rsidR="00910432">
              <w:t xml:space="preserve"> в</w:t>
            </w:r>
            <w:r>
              <w:rPr>
                <w:color w:val="000000"/>
                <w:lang w:eastAsia="uk-UA" w:bidi="uk-UA"/>
              </w:rPr>
              <w:t>изначення</w:t>
            </w:r>
            <w:r w:rsidR="00910432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компетентного</w:t>
            </w:r>
            <w:r w:rsidR="00910432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органу видачі сертифікатів про походження лісоматеріалів та окремих виробів з деревини</w:t>
            </w:r>
          </w:p>
        </w:tc>
      </w:tr>
      <w:tr w:rsidR="00BA7AD1" w14:paraId="4F8E9A27" w14:textId="77777777" w:rsidTr="00416E2E">
        <w:trPr>
          <w:trHeight w:hRule="exact" w:val="424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6CF55" w14:textId="4DB0B3BB" w:rsidR="00BA7AD1" w:rsidRDefault="00BA7AD1" w:rsidP="00D75B38">
            <w:pPr>
              <w:pStyle w:val="a4"/>
              <w:ind w:firstLine="0"/>
            </w:pPr>
            <w:r>
              <w:rPr>
                <w:color w:val="000000"/>
                <w:lang w:eastAsia="uk-UA" w:bidi="uk-UA"/>
              </w:rPr>
              <w:lastRenderedPageBreak/>
              <w:t>Учасники ринку деревини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477D8" w14:textId="4476DFDF" w:rsidR="00BA7AD1" w:rsidRDefault="00BA7AD1" w:rsidP="00996F47">
            <w:pPr>
              <w:pStyle w:val="a4"/>
              <w:tabs>
                <w:tab w:val="left" w:pos="2741"/>
              </w:tabs>
              <w:ind w:firstLine="0"/>
            </w:pPr>
            <w:r>
              <w:rPr>
                <w:color w:val="000000"/>
                <w:lang w:eastAsia="uk-UA" w:bidi="uk-UA"/>
              </w:rPr>
              <w:t>Випуск</w:t>
            </w:r>
            <w:r w:rsidR="00910432">
              <w:rPr>
                <w:color w:val="000000"/>
                <w:lang w:eastAsia="uk-UA" w:bidi="uk-UA"/>
              </w:rPr>
              <w:t xml:space="preserve"> у </w:t>
            </w:r>
            <w:r>
              <w:rPr>
                <w:color w:val="000000"/>
                <w:lang w:eastAsia="uk-UA" w:bidi="uk-UA"/>
              </w:rPr>
              <w:t>митний режим експорту лісоматеріалів</w:t>
            </w:r>
            <w:r w:rsidR="00910432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та</w:t>
            </w:r>
            <w:r w:rsidR="00910432">
              <w:t xml:space="preserve"> </w:t>
            </w:r>
            <w:r>
              <w:rPr>
                <w:color w:val="000000"/>
                <w:lang w:eastAsia="uk-UA" w:bidi="uk-UA"/>
              </w:rPr>
              <w:t xml:space="preserve">окремих виробів </w:t>
            </w:r>
            <w:r w:rsidR="00905BCD">
              <w:rPr>
                <w:color w:val="000000"/>
                <w:lang w:eastAsia="uk-UA" w:bidi="uk-UA"/>
              </w:rPr>
              <w:t>з</w:t>
            </w:r>
            <w:r>
              <w:rPr>
                <w:color w:val="000000"/>
                <w:lang w:eastAsia="uk-UA" w:bidi="uk-UA"/>
              </w:rPr>
              <w:t xml:space="preserve"> деревини,</w:t>
            </w:r>
            <w:r w:rsidR="00910432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крім</w:t>
            </w:r>
            <w:r w:rsidR="00910432">
              <w:t xml:space="preserve"> </w:t>
            </w:r>
            <w:r>
              <w:rPr>
                <w:color w:val="000000"/>
                <w:lang w:eastAsia="uk-UA" w:bidi="uk-UA"/>
              </w:rPr>
              <w:t xml:space="preserve">передбачених </w:t>
            </w:r>
            <w:r w:rsidR="00905BCD" w:rsidRPr="006938BD">
              <w:t xml:space="preserve">статтями 2 та </w:t>
            </w:r>
            <w:r w:rsidR="00F71BDC">
              <w:t>2</w:t>
            </w:r>
            <w:r w:rsidR="00F71BDC">
              <w:rPr>
                <w:vertAlign w:val="superscript"/>
              </w:rPr>
              <w:t>1</w:t>
            </w:r>
            <w:r w:rsidR="00905BCD" w:rsidRPr="006938BD">
              <w:t xml:space="preserve"> </w:t>
            </w:r>
            <w:r w:rsidR="004616B6">
              <w:rPr>
                <w:color w:val="000000"/>
                <w:lang w:eastAsia="uk-UA" w:bidi="uk-UA"/>
              </w:rPr>
              <w:t>проєкт</w:t>
            </w:r>
            <w:r>
              <w:rPr>
                <w:color w:val="000000"/>
                <w:lang w:eastAsia="uk-UA" w:bidi="uk-UA"/>
              </w:rPr>
              <w:t>у Закону, на підставі сертифікатів про</w:t>
            </w:r>
            <w:r w:rsidR="00111CF5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походження</w:t>
            </w:r>
            <w:r w:rsidR="00111CF5">
              <w:t xml:space="preserve"> </w:t>
            </w:r>
            <w:r>
              <w:rPr>
                <w:color w:val="000000"/>
                <w:lang w:eastAsia="uk-UA" w:bidi="uk-UA"/>
              </w:rPr>
              <w:t>лісоматеріалів</w:t>
            </w:r>
            <w:r w:rsidR="00910432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та</w:t>
            </w:r>
            <w:r w:rsidR="00910432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 xml:space="preserve">окремих виробів </w:t>
            </w:r>
            <w:r w:rsidR="00111CF5">
              <w:rPr>
                <w:color w:val="000000"/>
                <w:lang w:eastAsia="uk-UA" w:bidi="uk-UA"/>
              </w:rPr>
              <w:t xml:space="preserve">з </w:t>
            </w:r>
            <w:r>
              <w:rPr>
                <w:color w:val="000000"/>
                <w:lang w:eastAsia="uk-UA" w:bidi="uk-UA"/>
              </w:rPr>
              <w:t>деревини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DE0" w14:textId="2C8D0225" w:rsidR="00BA7AD1" w:rsidRDefault="00BA7AD1" w:rsidP="00D75B38">
            <w:pPr>
              <w:pStyle w:val="a4"/>
              <w:tabs>
                <w:tab w:val="right" w:pos="4027"/>
              </w:tabs>
              <w:ind w:firstLine="0"/>
            </w:pPr>
            <w:r>
              <w:rPr>
                <w:color w:val="000000"/>
                <w:lang w:eastAsia="uk-UA" w:bidi="uk-UA"/>
              </w:rPr>
              <w:t>Унеможливлення</w:t>
            </w:r>
            <w:r w:rsidR="00910432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експорту</w:t>
            </w:r>
          </w:p>
          <w:p w14:paraId="3ADD1C2C" w14:textId="31F4750A" w:rsidR="00BA7AD1" w:rsidRDefault="00BA7AD1" w:rsidP="00D75B38">
            <w:pPr>
              <w:pStyle w:val="a4"/>
              <w:ind w:firstLine="0"/>
            </w:pPr>
            <w:r>
              <w:rPr>
                <w:color w:val="000000"/>
                <w:lang w:eastAsia="uk-UA" w:bidi="uk-UA"/>
              </w:rPr>
              <w:t xml:space="preserve">окремих виробів з деревини, отриманих від незаконно заготовленої деревини, шляхом </w:t>
            </w:r>
            <w:r w:rsidR="00416E2E" w:rsidRPr="00AC63DD">
              <w:rPr>
                <w:color w:val="000000"/>
                <w:lang w:eastAsia="uk-UA" w:bidi="uk-UA"/>
              </w:rPr>
              <w:t>доповн</w:t>
            </w:r>
            <w:r w:rsidR="00416E2E">
              <w:rPr>
                <w:color w:val="000000"/>
                <w:lang w:eastAsia="uk-UA" w:bidi="uk-UA"/>
              </w:rPr>
              <w:t>ення</w:t>
            </w:r>
            <w:r w:rsidR="00416E2E" w:rsidRPr="00AC63DD">
              <w:rPr>
                <w:color w:val="000000"/>
                <w:lang w:eastAsia="uk-UA" w:bidi="uk-UA"/>
              </w:rPr>
              <w:t xml:space="preserve"> товарними позиціями 4402, 4408, 4409, 4415, 4416 00 00 00 групи 44 розділу IX УКТ ЗЕД </w:t>
            </w:r>
            <w:r w:rsidR="00416E2E">
              <w:rPr>
                <w:color w:val="000000"/>
                <w:lang w:eastAsia="uk-UA" w:bidi="uk-UA"/>
              </w:rPr>
              <w:t>п</w:t>
            </w:r>
            <w:r w:rsidR="00416E2E" w:rsidRPr="00AC63DD">
              <w:rPr>
                <w:color w:val="000000"/>
                <w:lang w:eastAsia="uk-UA" w:bidi="uk-UA"/>
              </w:rPr>
              <w:t>ерелік</w:t>
            </w:r>
            <w:r w:rsidR="00416E2E">
              <w:rPr>
                <w:color w:val="000000"/>
                <w:lang w:eastAsia="uk-UA" w:bidi="uk-UA"/>
              </w:rPr>
              <w:t>у кодів</w:t>
            </w:r>
            <w:r w:rsidR="00416E2E" w:rsidRPr="00AC63DD">
              <w:rPr>
                <w:color w:val="000000"/>
                <w:lang w:eastAsia="uk-UA" w:bidi="uk-UA"/>
              </w:rPr>
              <w:t xml:space="preserve"> товарів</w:t>
            </w:r>
            <w:r w:rsidR="00416E2E">
              <w:rPr>
                <w:color w:val="000000"/>
                <w:lang w:eastAsia="uk-UA" w:bidi="uk-UA"/>
              </w:rPr>
              <w:t xml:space="preserve">, </w:t>
            </w:r>
            <w:r w:rsidR="00416E2E" w:rsidRPr="00AC63DD">
              <w:rPr>
                <w:color w:val="000000"/>
                <w:lang w:eastAsia="uk-UA" w:bidi="uk-UA"/>
              </w:rPr>
              <w:t xml:space="preserve">експорт яких здійснюється з обов’язковим наданням митним органам </w:t>
            </w:r>
            <w:r w:rsidR="00416E2E" w:rsidRPr="00AC63DD">
              <w:t>сертифікат</w:t>
            </w:r>
            <w:r w:rsidR="00416E2E">
              <w:t>а</w:t>
            </w:r>
            <w:r w:rsidR="00416E2E" w:rsidRPr="00AC63DD">
              <w:t xml:space="preserve"> про походження </w:t>
            </w:r>
            <w:r w:rsidR="00416E2E">
              <w:t>лісоматеріалів та</w:t>
            </w:r>
            <w:r w:rsidR="00416E2E" w:rsidRPr="00260932">
              <w:rPr>
                <w:color w:val="000000"/>
                <w:lang w:eastAsia="uk-UA" w:bidi="uk-UA"/>
              </w:rPr>
              <w:t xml:space="preserve"> окремих виробів з деревини</w:t>
            </w:r>
          </w:p>
        </w:tc>
      </w:tr>
    </w:tbl>
    <w:p w14:paraId="4489F55E" w14:textId="77777777" w:rsidR="00111CF5" w:rsidRDefault="00111CF5" w:rsidP="00D75B38">
      <w:pPr>
        <w:pStyle w:val="1"/>
        <w:ind w:firstLine="0"/>
        <w:rPr>
          <w:b/>
          <w:bCs/>
          <w:color w:val="000000"/>
          <w:lang w:eastAsia="uk-UA" w:bidi="uk-UA"/>
        </w:rPr>
      </w:pPr>
    </w:p>
    <w:p w14:paraId="451EE2B8" w14:textId="5CEC866B" w:rsidR="00910432" w:rsidRDefault="00910432" w:rsidP="00D75B38">
      <w:pPr>
        <w:pStyle w:val="1"/>
        <w:ind w:firstLine="0"/>
        <w:rPr>
          <w:b/>
          <w:bCs/>
          <w:color w:val="000000"/>
          <w:lang w:eastAsia="uk-UA" w:bidi="uk-UA"/>
        </w:rPr>
      </w:pPr>
      <w:r>
        <w:rPr>
          <w:b/>
          <w:bCs/>
          <w:color w:val="000000"/>
          <w:lang w:eastAsia="uk-UA" w:bidi="uk-UA"/>
        </w:rPr>
        <w:t>Голов</w:t>
      </w:r>
      <w:r w:rsidR="001A538A">
        <w:rPr>
          <w:b/>
          <w:bCs/>
          <w:color w:val="000000"/>
          <w:lang w:eastAsia="uk-UA" w:bidi="uk-UA"/>
        </w:rPr>
        <w:t>а</w:t>
      </w:r>
      <w:r>
        <w:rPr>
          <w:b/>
          <w:bCs/>
          <w:color w:val="000000"/>
          <w:lang w:eastAsia="uk-UA" w:bidi="uk-UA"/>
        </w:rPr>
        <w:t xml:space="preserve"> Державного агентства</w:t>
      </w:r>
    </w:p>
    <w:p w14:paraId="4AC88036" w14:textId="68BE5EF3" w:rsidR="00C52002" w:rsidRDefault="00910432" w:rsidP="00D75B38">
      <w:pPr>
        <w:pStyle w:val="1"/>
        <w:ind w:firstLine="0"/>
        <w:rPr>
          <w:b/>
          <w:bCs/>
          <w:color w:val="000000"/>
          <w:lang w:eastAsia="uk-UA" w:bidi="uk-UA"/>
        </w:rPr>
      </w:pPr>
      <w:r>
        <w:rPr>
          <w:b/>
          <w:bCs/>
          <w:color w:val="000000"/>
          <w:lang w:eastAsia="uk-UA" w:bidi="uk-UA"/>
        </w:rPr>
        <w:t xml:space="preserve">лісових ресурсів України </w:t>
      </w:r>
      <w:r>
        <w:rPr>
          <w:b/>
          <w:bCs/>
          <w:color w:val="000000"/>
          <w:lang w:eastAsia="uk-UA" w:bidi="uk-UA"/>
        </w:rPr>
        <w:tab/>
      </w:r>
      <w:r>
        <w:rPr>
          <w:b/>
          <w:bCs/>
          <w:color w:val="000000"/>
          <w:lang w:eastAsia="uk-UA" w:bidi="uk-UA"/>
        </w:rPr>
        <w:tab/>
      </w:r>
      <w:r>
        <w:rPr>
          <w:b/>
          <w:bCs/>
          <w:color w:val="000000"/>
          <w:lang w:eastAsia="uk-UA" w:bidi="uk-UA"/>
        </w:rPr>
        <w:tab/>
      </w:r>
      <w:r>
        <w:rPr>
          <w:b/>
          <w:bCs/>
          <w:color w:val="000000"/>
          <w:lang w:eastAsia="uk-UA" w:bidi="uk-UA"/>
        </w:rPr>
        <w:tab/>
      </w:r>
      <w:r>
        <w:rPr>
          <w:b/>
          <w:bCs/>
          <w:color w:val="000000"/>
          <w:lang w:eastAsia="uk-UA" w:bidi="uk-UA"/>
        </w:rPr>
        <w:tab/>
      </w:r>
      <w:r>
        <w:rPr>
          <w:b/>
          <w:bCs/>
          <w:color w:val="000000"/>
          <w:lang w:eastAsia="uk-UA" w:bidi="uk-UA"/>
        </w:rPr>
        <w:tab/>
      </w:r>
      <w:r>
        <w:rPr>
          <w:b/>
          <w:bCs/>
          <w:color w:val="000000"/>
          <w:lang w:eastAsia="uk-UA" w:bidi="uk-UA"/>
        </w:rPr>
        <w:tab/>
        <w:t>Віктор СМАЛЬ</w:t>
      </w:r>
    </w:p>
    <w:p w14:paraId="39065A63" w14:textId="77777777" w:rsidR="00ED6AB3" w:rsidRDefault="00ED6AB3" w:rsidP="00D75B38">
      <w:pPr>
        <w:pStyle w:val="1"/>
        <w:ind w:firstLine="0"/>
      </w:pPr>
    </w:p>
    <w:p w14:paraId="333E4B4D" w14:textId="7502633A" w:rsidR="00BA7AD1" w:rsidRPr="00265A0E" w:rsidRDefault="00C52002" w:rsidP="00D75B38">
      <w:pPr>
        <w:pStyle w:val="1"/>
        <w:ind w:firstLine="0"/>
      </w:pPr>
      <w:r w:rsidRPr="00265A0E">
        <w:rPr>
          <w:bCs/>
          <w:color w:val="000000"/>
          <w:lang w:eastAsia="uk-UA" w:bidi="uk-UA"/>
        </w:rPr>
        <w:t>“</w:t>
      </w:r>
      <w:r w:rsidR="00265A0E">
        <w:rPr>
          <w:bCs/>
          <w:color w:val="000000"/>
          <w:lang w:eastAsia="uk-UA" w:bidi="uk-UA"/>
        </w:rPr>
        <w:t>__</w:t>
      </w:r>
      <w:r w:rsidRPr="00265A0E">
        <w:rPr>
          <w:bCs/>
          <w:color w:val="000000"/>
          <w:lang w:eastAsia="uk-UA" w:bidi="uk-UA"/>
        </w:rPr>
        <w:t>”</w:t>
      </w:r>
      <w:r w:rsidR="00BA7AD1" w:rsidRPr="00265A0E">
        <w:rPr>
          <w:bCs/>
          <w:color w:val="000000"/>
          <w:lang w:eastAsia="uk-UA" w:bidi="uk-UA"/>
        </w:rPr>
        <w:tab/>
      </w:r>
      <w:r w:rsidR="00265A0E">
        <w:rPr>
          <w:bCs/>
          <w:color w:val="000000"/>
          <w:lang w:eastAsia="uk-UA" w:bidi="uk-UA"/>
        </w:rPr>
        <w:t>__________</w:t>
      </w:r>
      <w:r w:rsidRPr="00265A0E">
        <w:rPr>
          <w:bCs/>
          <w:color w:val="000000"/>
          <w:lang w:eastAsia="uk-UA" w:bidi="uk-UA"/>
        </w:rPr>
        <w:t xml:space="preserve"> </w:t>
      </w:r>
      <w:r w:rsidR="00BA7AD1" w:rsidRPr="00265A0E">
        <w:rPr>
          <w:bCs/>
          <w:color w:val="000000"/>
          <w:lang w:eastAsia="uk-UA" w:bidi="uk-UA"/>
        </w:rPr>
        <w:t>202</w:t>
      </w:r>
      <w:r w:rsidR="001A538A" w:rsidRPr="00265A0E">
        <w:rPr>
          <w:bCs/>
          <w:color w:val="000000"/>
          <w:lang w:eastAsia="uk-UA" w:bidi="uk-UA"/>
        </w:rPr>
        <w:t>4</w:t>
      </w:r>
      <w:r w:rsidR="00BA7AD1" w:rsidRPr="00265A0E">
        <w:rPr>
          <w:bCs/>
          <w:color w:val="000000"/>
          <w:lang w:eastAsia="uk-UA" w:bidi="uk-UA"/>
        </w:rPr>
        <w:t xml:space="preserve"> р.</w:t>
      </w:r>
    </w:p>
    <w:p w14:paraId="3D0250B6" w14:textId="77777777" w:rsidR="00C96A63" w:rsidRDefault="00C96A63" w:rsidP="00D75B38"/>
    <w:sectPr w:rsidR="00C96A63" w:rsidSect="008F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97E5" w14:textId="77777777" w:rsidR="008F78AD" w:rsidRDefault="008F78AD" w:rsidP="00996F47">
      <w:r>
        <w:separator/>
      </w:r>
    </w:p>
  </w:endnote>
  <w:endnote w:type="continuationSeparator" w:id="0">
    <w:p w14:paraId="28D16978" w14:textId="77777777" w:rsidR="008F78AD" w:rsidRDefault="008F78AD" w:rsidP="0099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0CD8" w14:textId="77777777" w:rsidR="00BC6380" w:rsidRDefault="00BC638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19AE" w14:textId="77777777" w:rsidR="00BC6380" w:rsidRDefault="00BC638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71A7" w14:textId="77777777" w:rsidR="00BC6380" w:rsidRDefault="00BC63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C0F4" w14:textId="77777777" w:rsidR="008F78AD" w:rsidRDefault="008F78AD" w:rsidP="00996F47">
      <w:r>
        <w:separator/>
      </w:r>
    </w:p>
  </w:footnote>
  <w:footnote w:type="continuationSeparator" w:id="0">
    <w:p w14:paraId="7CEDB844" w14:textId="77777777" w:rsidR="008F78AD" w:rsidRDefault="008F78AD" w:rsidP="0099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4F79" w14:textId="77777777" w:rsidR="00BC6380" w:rsidRDefault="00BC63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492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0FB0E6" w14:textId="77777777" w:rsidR="00996F47" w:rsidRPr="00BC6380" w:rsidRDefault="00996F47">
        <w:pPr>
          <w:pStyle w:val="a8"/>
          <w:jc w:val="center"/>
          <w:rPr>
            <w:rFonts w:ascii="Times New Roman" w:hAnsi="Times New Roman" w:cs="Times New Roman"/>
          </w:rPr>
        </w:pPr>
        <w:r w:rsidRPr="00BC6380">
          <w:rPr>
            <w:rFonts w:ascii="Times New Roman" w:hAnsi="Times New Roman" w:cs="Times New Roman"/>
          </w:rPr>
          <w:fldChar w:fldCharType="begin"/>
        </w:r>
        <w:r w:rsidRPr="00BC6380">
          <w:rPr>
            <w:rFonts w:ascii="Times New Roman" w:hAnsi="Times New Roman" w:cs="Times New Roman"/>
          </w:rPr>
          <w:instrText>PAGE   \* MERGEFORMAT</w:instrText>
        </w:r>
        <w:r w:rsidRPr="00BC6380">
          <w:rPr>
            <w:rFonts w:ascii="Times New Roman" w:hAnsi="Times New Roman" w:cs="Times New Roman"/>
          </w:rPr>
          <w:fldChar w:fldCharType="separate"/>
        </w:r>
        <w:r w:rsidRPr="00BC6380">
          <w:rPr>
            <w:rFonts w:ascii="Times New Roman" w:hAnsi="Times New Roman" w:cs="Times New Roman"/>
            <w:noProof/>
            <w:lang w:val="ru-RU"/>
          </w:rPr>
          <w:t>6</w:t>
        </w:r>
        <w:r w:rsidRPr="00BC6380">
          <w:rPr>
            <w:rFonts w:ascii="Times New Roman" w:hAnsi="Times New Roman" w:cs="Times New Roman"/>
          </w:rPr>
          <w:fldChar w:fldCharType="end"/>
        </w:r>
      </w:p>
    </w:sdtContent>
  </w:sdt>
  <w:p w14:paraId="0020A95B" w14:textId="77777777" w:rsidR="00996F47" w:rsidRDefault="00996F4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A4AC" w14:textId="77777777" w:rsidR="00BC6380" w:rsidRDefault="00BC63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04B2"/>
    <w:multiLevelType w:val="multilevel"/>
    <w:tmpl w:val="800E3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04385"/>
    <w:multiLevelType w:val="multilevel"/>
    <w:tmpl w:val="2D880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D652BF"/>
    <w:multiLevelType w:val="multilevel"/>
    <w:tmpl w:val="6FAED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B548A"/>
    <w:multiLevelType w:val="multilevel"/>
    <w:tmpl w:val="E9003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746897">
    <w:abstractNumId w:val="2"/>
  </w:num>
  <w:num w:numId="2" w16cid:durableId="1716390413">
    <w:abstractNumId w:val="3"/>
  </w:num>
  <w:num w:numId="3" w16cid:durableId="1925451711">
    <w:abstractNumId w:val="1"/>
  </w:num>
  <w:num w:numId="4" w16cid:durableId="131872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2B"/>
    <w:rsid w:val="00023F10"/>
    <w:rsid w:val="00056176"/>
    <w:rsid w:val="00062B9A"/>
    <w:rsid w:val="000D7569"/>
    <w:rsid w:val="0010799E"/>
    <w:rsid w:val="00111CF5"/>
    <w:rsid w:val="0011601F"/>
    <w:rsid w:val="00197D7E"/>
    <w:rsid w:val="001A0CD2"/>
    <w:rsid w:val="001A538A"/>
    <w:rsid w:val="001A6A9D"/>
    <w:rsid w:val="00247678"/>
    <w:rsid w:val="00247964"/>
    <w:rsid w:val="00252456"/>
    <w:rsid w:val="00264CD2"/>
    <w:rsid w:val="00265A0E"/>
    <w:rsid w:val="002762E6"/>
    <w:rsid w:val="002C40FC"/>
    <w:rsid w:val="003039C7"/>
    <w:rsid w:val="00360E90"/>
    <w:rsid w:val="00375464"/>
    <w:rsid w:val="003F1D2E"/>
    <w:rsid w:val="00416E2E"/>
    <w:rsid w:val="004616B6"/>
    <w:rsid w:val="0049258C"/>
    <w:rsid w:val="004C00CC"/>
    <w:rsid w:val="00525F99"/>
    <w:rsid w:val="00534393"/>
    <w:rsid w:val="00551C90"/>
    <w:rsid w:val="00556CF6"/>
    <w:rsid w:val="005C5927"/>
    <w:rsid w:val="005F4A87"/>
    <w:rsid w:val="00635ABF"/>
    <w:rsid w:val="00653623"/>
    <w:rsid w:val="00706127"/>
    <w:rsid w:val="00742F1E"/>
    <w:rsid w:val="00743954"/>
    <w:rsid w:val="007646E9"/>
    <w:rsid w:val="00773E65"/>
    <w:rsid w:val="00775289"/>
    <w:rsid w:val="007B69D7"/>
    <w:rsid w:val="007F1539"/>
    <w:rsid w:val="0080269D"/>
    <w:rsid w:val="00805BA7"/>
    <w:rsid w:val="00822E14"/>
    <w:rsid w:val="00826390"/>
    <w:rsid w:val="0083768A"/>
    <w:rsid w:val="00844AC0"/>
    <w:rsid w:val="008A50BE"/>
    <w:rsid w:val="008C1AF0"/>
    <w:rsid w:val="008E1AEF"/>
    <w:rsid w:val="008F78AD"/>
    <w:rsid w:val="00902BCF"/>
    <w:rsid w:val="00905BCD"/>
    <w:rsid w:val="00910432"/>
    <w:rsid w:val="009216A6"/>
    <w:rsid w:val="0092505B"/>
    <w:rsid w:val="0094672F"/>
    <w:rsid w:val="00996F47"/>
    <w:rsid w:val="009D68C9"/>
    <w:rsid w:val="009F25C2"/>
    <w:rsid w:val="00A2714A"/>
    <w:rsid w:val="00A56DB4"/>
    <w:rsid w:val="00A64B10"/>
    <w:rsid w:val="00A96765"/>
    <w:rsid w:val="00AA1379"/>
    <w:rsid w:val="00AB31C5"/>
    <w:rsid w:val="00AB7144"/>
    <w:rsid w:val="00AC63DD"/>
    <w:rsid w:val="00AD4CB1"/>
    <w:rsid w:val="00AE3981"/>
    <w:rsid w:val="00B3412E"/>
    <w:rsid w:val="00B5001B"/>
    <w:rsid w:val="00BA7AD1"/>
    <w:rsid w:val="00BB18CA"/>
    <w:rsid w:val="00BB6FB3"/>
    <w:rsid w:val="00BC627A"/>
    <w:rsid w:val="00BC6380"/>
    <w:rsid w:val="00BD261B"/>
    <w:rsid w:val="00BE79FA"/>
    <w:rsid w:val="00BF59E9"/>
    <w:rsid w:val="00C323E3"/>
    <w:rsid w:val="00C4370C"/>
    <w:rsid w:val="00C52002"/>
    <w:rsid w:val="00C96A63"/>
    <w:rsid w:val="00CA0971"/>
    <w:rsid w:val="00CC3483"/>
    <w:rsid w:val="00CC5C33"/>
    <w:rsid w:val="00CF7379"/>
    <w:rsid w:val="00D26946"/>
    <w:rsid w:val="00D412DB"/>
    <w:rsid w:val="00D61340"/>
    <w:rsid w:val="00D75B38"/>
    <w:rsid w:val="00D9315E"/>
    <w:rsid w:val="00DA57A4"/>
    <w:rsid w:val="00DC37D7"/>
    <w:rsid w:val="00DE34F2"/>
    <w:rsid w:val="00DE372B"/>
    <w:rsid w:val="00DE7AE7"/>
    <w:rsid w:val="00E0447C"/>
    <w:rsid w:val="00E24D13"/>
    <w:rsid w:val="00E46CE3"/>
    <w:rsid w:val="00E77F79"/>
    <w:rsid w:val="00EA5DDF"/>
    <w:rsid w:val="00EB2506"/>
    <w:rsid w:val="00EB3DA6"/>
    <w:rsid w:val="00ED1430"/>
    <w:rsid w:val="00ED6AB3"/>
    <w:rsid w:val="00EF3854"/>
    <w:rsid w:val="00F34E50"/>
    <w:rsid w:val="00F5349F"/>
    <w:rsid w:val="00F550ED"/>
    <w:rsid w:val="00F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67FD7"/>
  <w15:docId w15:val="{860FF233-DE92-4DFE-AE68-E01E53C3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HAnsi"/>
        <w:sz w:val="22"/>
        <w:szCs w:val="22"/>
        <w:lang w:val="uk-UA" w:eastAsia="en-US" w:bidi="ar-SA"/>
      </w:rPr>
    </w:rPrDefault>
    <w:pPrDefault>
      <w:pPr>
        <w:spacing w:before="40" w:after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D1"/>
    <w:pPr>
      <w:widowControl w:val="0"/>
      <w:spacing w:before="0" w:after="0"/>
      <w:ind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A7A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Інше_"/>
    <w:basedOn w:val="a0"/>
    <w:link w:val="a4"/>
    <w:rsid w:val="00BA7AD1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ий текст_"/>
    <w:basedOn w:val="a0"/>
    <w:link w:val="1"/>
    <w:rsid w:val="00BA7AD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ідпис до таблиці_"/>
    <w:basedOn w:val="a0"/>
    <w:link w:val="a7"/>
    <w:rsid w:val="00BA7AD1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BA7AD1"/>
    <w:pPr>
      <w:spacing w:line="276" w:lineRule="auto"/>
      <w:ind w:firstLine="2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Інше"/>
    <w:basedOn w:val="a"/>
    <w:link w:val="a3"/>
    <w:rsid w:val="00BA7AD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ий текст1"/>
    <w:basedOn w:val="a"/>
    <w:link w:val="a5"/>
    <w:rsid w:val="00BA7AD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ідпис до таблиці"/>
    <w:basedOn w:val="a"/>
    <w:link w:val="a6"/>
    <w:rsid w:val="00BA7AD1"/>
    <w:pPr>
      <w:ind w:firstLine="7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P68B1DB1-a3">
    <w:name w:val="P68B1DB1-a3"/>
    <w:basedOn w:val="a"/>
    <w:rsid w:val="0083768A"/>
    <w:pPr>
      <w:widowControl/>
      <w:spacing w:after="160" w:line="259" w:lineRule="auto"/>
    </w:pPr>
    <w:rPr>
      <w:rFonts w:ascii="inherit" w:eastAsia="Times New Roman" w:hAnsi="inherit" w:cs="Times New Roman"/>
      <w:b/>
      <w:szCs w:val="20"/>
      <w:lang w:val="uk" w:bidi="ar-SA"/>
    </w:rPr>
  </w:style>
  <w:style w:type="paragraph" w:styleId="a8">
    <w:name w:val="header"/>
    <w:basedOn w:val="a"/>
    <w:link w:val="a9"/>
    <w:uiPriority w:val="99"/>
    <w:unhideWhenUsed/>
    <w:rsid w:val="00996F4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96F47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a">
    <w:name w:val="footer"/>
    <w:basedOn w:val="a"/>
    <w:link w:val="ab"/>
    <w:uiPriority w:val="99"/>
    <w:unhideWhenUsed/>
    <w:rsid w:val="00996F4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96F47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1020-54AD-40E7-BB68-BFA9D7DC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8177</Words>
  <Characters>4662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</dc:creator>
  <cp:keywords/>
  <dc:description/>
  <cp:lastModifiedBy>Ауріка Анатоліївна Маліновська</cp:lastModifiedBy>
  <cp:revision>2</cp:revision>
  <cp:lastPrinted>2024-02-14T13:26:00Z</cp:lastPrinted>
  <dcterms:created xsi:type="dcterms:W3CDTF">2024-02-22T07:23:00Z</dcterms:created>
  <dcterms:modified xsi:type="dcterms:W3CDTF">2024-02-22T07:23:00Z</dcterms:modified>
</cp:coreProperties>
</file>