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6270" w14:textId="4F63102C" w:rsidR="00666282" w:rsidRPr="002A3EB5" w:rsidRDefault="00666282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>АНАЛІЗ РЕГУЛЯТОРНОГО ВПЛИВУ</w:t>
      </w:r>
    </w:p>
    <w:p w14:paraId="04A962BC" w14:textId="43F31D15" w:rsidR="00BC7477" w:rsidRDefault="002A3EB5" w:rsidP="002A3EB5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>до про</w:t>
      </w:r>
      <w:r w:rsidR="001B7E0C">
        <w:rPr>
          <w:rFonts w:ascii="Times New Roman" w:hAnsi="Times New Roman" w:cs="Times New Roman"/>
          <w:b/>
          <w:bCs/>
          <w:sz w:val="27"/>
          <w:szCs w:val="27"/>
          <w:lang w:val="uk-UA"/>
        </w:rPr>
        <w:t>є</w:t>
      </w:r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кту </w:t>
      </w:r>
      <w:bookmarkStart w:id="0" w:name="n1702"/>
      <w:bookmarkEnd w:id="0"/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>постанови Кабінету Міністрів України                                                           «</w:t>
      </w:r>
      <w:r w:rsidRPr="00F0268E">
        <w:rPr>
          <w:rFonts w:ascii="Times New Roman" w:hAnsi="Times New Roman"/>
          <w:b/>
          <w:bCs/>
          <w:sz w:val="27"/>
          <w:szCs w:val="27"/>
          <w:lang w:val="ru-RU"/>
        </w:rPr>
        <w:t>Про затвердження Порядку ведення лісовпорядкування</w:t>
      </w:r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>»</w:t>
      </w:r>
      <w:r w:rsidR="00F0268E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                                              (далі – про</w:t>
      </w:r>
      <w:r w:rsidR="007020D5">
        <w:rPr>
          <w:rFonts w:ascii="Times New Roman" w:hAnsi="Times New Roman" w:cs="Times New Roman"/>
          <w:b/>
          <w:bCs/>
          <w:sz w:val="27"/>
          <w:szCs w:val="27"/>
          <w:lang w:val="uk-UA"/>
        </w:rPr>
        <w:t>є</w:t>
      </w:r>
      <w:r w:rsidR="00F0268E">
        <w:rPr>
          <w:rFonts w:ascii="Times New Roman" w:hAnsi="Times New Roman" w:cs="Times New Roman"/>
          <w:b/>
          <w:bCs/>
          <w:sz w:val="27"/>
          <w:szCs w:val="27"/>
          <w:lang w:val="uk-UA"/>
        </w:rPr>
        <w:t>кт акта)</w:t>
      </w:r>
    </w:p>
    <w:p w14:paraId="17C7B732" w14:textId="77777777" w:rsidR="00C65248" w:rsidRPr="00802446" w:rsidRDefault="00C65248" w:rsidP="002A3EB5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713D8409" w14:textId="77777777" w:rsidR="00666282" w:rsidRPr="002A3EB5" w:rsidRDefault="00666282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>І. Визначення проблеми</w:t>
      </w:r>
    </w:p>
    <w:p w14:paraId="5FFF40E2" w14:textId="77777777" w:rsidR="00833123" w:rsidRPr="00802446" w:rsidRDefault="00833123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5E69026E" w14:textId="77777777" w:rsidR="00ED6F8D" w:rsidRPr="002A3EB5" w:rsidRDefault="00B9384A" w:rsidP="00B9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2A3EB5">
        <w:rPr>
          <w:rFonts w:ascii="Times New Roman" w:hAnsi="Times New Roman" w:cs="Times New Roman"/>
          <w:sz w:val="27"/>
          <w:szCs w:val="27"/>
          <w:lang w:val="uk-UA" w:eastAsia="ru-RU"/>
        </w:rPr>
        <w:t>Ведення лісового господарства – складний процес, який потребує чіткого планування</w:t>
      </w:r>
      <w:r w:rsidR="006B1637"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. </w:t>
      </w:r>
    </w:p>
    <w:p w14:paraId="7D8F181D" w14:textId="77777777" w:rsidR="00B9384A" w:rsidRPr="002A3EB5" w:rsidRDefault="006B1637" w:rsidP="00B9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2A3EB5">
        <w:rPr>
          <w:rFonts w:ascii="Times New Roman" w:hAnsi="Times New Roman" w:cs="Times New Roman"/>
          <w:sz w:val="27"/>
          <w:szCs w:val="27"/>
          <w:lang w:val="uk-UA" w:eastAsia="ru-RU"/>
        </w:rPr>
        <w:t>Система заходів, спрямованих на забезпечення ефективної організації та науково обґрунтованого ведення лісового господарства, охорони, захисту, раціонального використання, підвищення екологічного та ресурсного потенціалу лісів, культури ведення лісового господарства, отримання достовірної і всебічної інформації про лісовий фонд України</w:t>
      </w:r>
      <w:r w:rsidR="00CB66CC"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, </w:t>
      </w:r>
      <w:r w:rsidR="009306C9"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визначається під час проведення лісовпорядкування. </w:t>
      </w:r>
    </w:p>
    <w:p w14:paraId="759D0EC9" w14:textId="300CA3E7" w:rsidR="006B1637" w:rsidRPr="002A3EB5" w:rsidRDefault="006B1637" w:rsidP="006B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У матеріалах лісовпорядкування дається якісна </w:t>
      </w:r>
      <w:r w:rsidR="0070189D" w:rsidRPr="002A3EB5">
        <w:rPr>
          <w:rFonts w:ascii="Times New Roman" w:hAnsi="Times New Roman" w:cs="Times New Roman"/>
          <w:sz w:val="27"/>
          <w:szCs w:val="27"/>
          <w:lang w:val="uk-UA" w:eastAsia="ru-RU"/>
        </w:rPr>
        <w:t>та</w:t>
      </w:r>
      <w:r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кількісна характеристика кожної лісової ділянки, комплексна оцінка ведення лісового господарства, що є основою для розроблення про</w:t>
      </w:r>
      <w:r w:rsidR="0025332D">
        <w:rPr>
          <w:rFonts w:ascii="Times New Roman" w:hAnsi="Times New Roman" w:cs="Times New Roman"/>
          <w:sz w:val="27"/>
          <w:szCs w:val="27"/>
          <w:lang w:val="uk-UA" w:eastAsia="ru-RU"/>
        </w:rPr>
        <w:t>є</w:t>
      </w:r>
      <w:r w:rsidRPr="002A3EB5">
        <w:rPr>
          <w:rFonts w:ascii="Times New Roman" w:hAnsi="Times New Roman" w:cs="Times New Roman"/>
          <w:sz w:val="27"/>
          <w:szCs w:val="27"/>
          <w:lang w:val="uk-UA" w:eastAsia="ru-RU"/>
        </w:rPr>
        <w:t>кту організації та розвитку лісового господарства відповідного об'єкта лісовпорядкування.</w:t>
      </w:r>
    </w:p>
    <w:p w14:paraId="254D37C5" w14:textId="5BBB8742" w:rsidR="005605E5" w:rsidRDefault="00ED6F8D" w:rsidP="006B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2A3EB5">
        <w:rPr>
          <w:rFonts w:ascii="Times New Roman" w:hAnsi="Times New Roman" w:cs="Times New Roman"/>
          <w:sz w:val="27"/>
          <w:szCs w:val="27"/>
          <w:lang w:val="uk-UA" w:eastAsia="ru-RU"/>
        </w:rPr>
        <w:t>М</w:t>
      </w:r>
      <w:r w:rsidR="00B8267F"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атеріали лісовпорядкування </w:t>
      </w:r>
      <w:r w:rsidR="005605E5" w:rsidRPr="002A3EB5">
        <w:rPr>
          <w:rFonts w:ascii="Times New Roman" w:hAnsi="Times New Roman" w:cs="Times New Roman"/>
          <w:sz w:val="27"/>
          <w:szCs w:val="27"/>
          <w:lang w:val="uk-UA" w:eastAsia="ru-RU"/>
        </w:rPr>
        <w:t>є обов'язковими для ведення лісового господарства, планування і прогнозування використання лісових ресурсів</w:t>
      </w:r>
      <w:r w:rsidR="00B8267F" w:rsidRPr="002A3EB5">
        <w:rPr>
          <w:rFonts w:ascii="Times New Roman" w:hAnsi="Times New Roman" w:cs="Times New Roman"/>
          <w:sz w:val="27"/>
          <w:szCs w:val="27"/>
          <w:lang w:val="uk-UA" w:eastAsia="ru-RU"/>
        </w:rPr>
        <w:t>,</w:t>
      </w:r>
      <w:r w:rsidR="00CB66CC"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з урахуванням стану та перспектив економічного і соціального розвитку регіону</w:t>
      </w:r>
      <w:r w:rsidR="005605E5" w:rsidRPr="002A3EB5">
        <w:rPr>
          <w:rFonts w:ascii="Times New Roman" w:hAnsi="Times New Roman" w:cs="Times New Roman"/>
          <w:sz w:val="27"/>
          <w:szCs w:val="27"/>
          <w:lang w:val="uk-UA" w:eastAsia="ru-RU"/>
        </w:rPr>
        <w:t>.</w:t>
      </w:r>
    </w:p>
    <w:p w14:paraId="2A859373" w14:textId="2D86D9B3" w:rsidR="00F0268E" w:rsidRDefault="0025332D" w:rsidP="006B27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sz w:val="27"/>
          <w:szCs w:val="27"/>
          <w:lang w:val="uk-UA" w:eastAsia="ru-RU"/>
        </w:rPr>
        <w:t>Д</w:t>
      </w:r>
      <w:r w:rsidR="00FA766F" w:rsidRPr="00FA766F">
        <w:rPr>
          <w:rFonts w:ascii="Times New Roman" w:hAnsi="Times New Roman" w:cs="Times New Roman"/>
          <w:sz w:val="27"/>
          <w:szCs w:val="27"/>
          <w:lang w:val="uk-UA" w:eastAsia="ru-RU"/>
        </w:rPr>
        <w:t>ержавні лісовпорядні організації</w:t>
      </w:r>
      <w:r w:rsidR="00FA766F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="00F0268E">
        <w:rPr>
          <w:rFonts w:ascii="Times New Roman" w:hAnsi="Times New Roman" w:cs="Times New Roman"/>
          <w:sz w:val="27"/>
          <w:szCs w:val="27"/>
          <w:lang w:val="uk-UA" w:eastAsia="ru-RU"/>
        </w:rPr>
        <w:t>п</w:t>
      </w:r>
      <w:r w:rsidR="00F0268E" w:rsidRPr="00FA766F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ри проведенні лісовпорядкування </w:t>
      </w:r>
      <w:r w:rsidR="00FA766F" w:rsidRPr="00FA766F">
        <w:rPr>
          <w:rFonts w:ascii="Times New Roman" w:hAnsi="Times New Roman" w:cs="Times New Roman"/>
          <w:sz w:val="27"/>
          <w:szCs w:val="27"/>
          <w:lang w:val="uk-UA" w:eastAsia="ru-RU"/>
        </w:rPr>
        <w:t>діють відповідно до вимог чинного Порядку</w:t>
      </w:r>
      <w:r w:rsidR="00FA766F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="00FA766F">
        <w:rPr>
          <w:rFonts w:ascii="Times New Roman" w:hAnsi="Times New Roman"/>
          <w:sz w:val="27"/>
          <w:szCs w:val="27"/>
          <w:lang w:val="uk-UA" w:eastAsia="ru-RU"/>
        </w:rPr>
        <w:t xml:space="preserve">ведення лісовпорядкування, затвердженого наказом </w:t>
      </w:r>
      <w:r w:rsidR="00F0268E" w:rsidRPr="00E52E85">
        <w:rPr>
          <w:rFonts w:ascii="Times New Roman" w:hAnsi="Times New Roman"/>
          <w:sz w:val="27"/>
          <w:szCs w:val="27"/>
          <w:lang w:val="uk-UA" w:eastAsia="ru-RU"/>
        </w:rPr>
        <w:t>Міністерств</w:t>
      </w:r>
      <w:r w:rsidR="00F0268E">
        <w:rPr>
          <w:rFonts w:ascii="Times New Roman" w:hAnsi="Times New Roman"/>
          <w:sz w:val="27"/>
          <w:szCs w:val="27"/>
          <w:lang w:val="uk-UA" w:eastAsia="ru-RU"/>
        </w:rPr>
        <w:t>а</w:t>
      </w:r>
      <w:r w:rsidR="00F0268E" w:rsidRPr="00E52E85">
        <w:rPr>
          <w:rFonts w:ascii="Times New Roman" w:hAnsi="Times New Roman"/>
          <w:sz w:val="27"/>
          <w:szCs w:val="27"/>
          <w:lang w:val="uk-UA" w:eastAsia="ru-RU"/>
        </w:rPr>
        <w:t xml:space="preserve"> захисту довкілля та природних ресурсів України </w:t>
      </w:r>
      <w:r w:rsidR="00F0268E">
        <w:rPr>
          <w:rFonts w:ascii="Times New Roman" w:hAnsi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                       </w:t>
      </w:r>
      <w:r w:rsidR="00F0268E">
        <w:rPr>
          <w:rFonts w:ascii="Times New Roman" w:hAnsi="Times New Roman"/>
          <w:sz w:val="27"/>
          <w:szCs w:val="27"/>
          <w:lang w:val="uk-UA" w:eastAsia="ru-RU"/>
        </w:rPr>
        <w:t xml:space="preserve">15 листопада 2021 року № 749, зареєстрованого в Міністерстві юстиції України 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              </w:t>
      </w:r>
      <w:r w:rsidR="00F0268E">
        <w:rPr>
          <w:rFonts w:ascii="Times New Roman" w:hAnsi="Times New Roman"/>
          <w:sz w:val="27"/>
          <w:szCs w:val="27"/>
          <w:lang w:val="uk-UA" w:eastAsia="ru-RU"/>
        </w:rPr>
        <w:t>21 грудня 2021 року за № 1644/37266.</w:t>
      </w:r>
    </w:p>
    <w:p w14:paraId="560AFFD6" w14:textId="5871AB21" w:rsidR="00FA766F" w:rsidRPr="00FA766F" w:rsidRDefault="000D34BE" w:rsidP="00FA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Проблема, яку передбачається розв’язати шляхом державного регулювання, полягає у тому, що </w:t>
      </w:r>
      <w:r w:rsidR="00FA766F">
        <w:rPr>
          <w:rFonts w:ascii="Times New Roman" w:hAnsi="Times New Roman" w:cs="Times New Roman"/>
          <w:sz w:val="27"/>
          <w:szCs w:val="27"/>
          <w:lang w:val="uk-UA" w:eastAsia="ru-RU"/>
        </w:rPr>
        <w:t>З</w:t>
      </w:r>
      <w:r w:rsidR="00FA766F" w:rsidRPr="00FA766F">
        <w:rPr>
          <w:rFonts w:ascii="Times New Roman" w:hAnsi="Times New Roman" w:cs="Times New Roman"/>
          <w:sz w:val="27"/>
          <w:szCs w:val="27"/>
          <w:lang w:val="uk-UA" w:eastAsia="ru-RU"/>
        </w:rPr>
        <w:t>аконом України від 20 червня 2022 року № 2321-ІХ «Про внесення змін до деяких законодавчих актів України щодо збереження лісів» (далі – Закон) внесено зміни до Лісового кодексу України, зокрема, статті 47 Кодексу.</w:t>
      </w:r>
    </w:p>
    <w:p w14:paraId="7ADEBC06" w14:textId="6EAA038E" w:rsidR="00B46047" w:rsidRDefault="00FA766F" w:rsidP="00FA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FA766F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Так, у новій редакції </w:t>
      </w:r>
      <w:r w:rsidR="0025332D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цієї </w:t>
      </w:r>
      <w:r w:rsidRPr="00FA766F">
        <w:rPr>
          <w:rFonts w:ascii="Times New Roman" w:hAnsi="Times New Roman" w:cs="Times New Roman"/>
          <w:sz w:val="27"/>
          <w:szCs w:val="27"/>
          <w:lang w:val="uk-UA" w:eastAsia="ru-RU"/>
        </w:rPr>
        <w:t>статті визначено, що лісовпорядкування в лісах усіх форм власності сумарною площею 100 гектарів і більше здійснюється один раз на 10 років, сумарною площею до 100 гектарів – один раз на 20 років за єдиною системою в порядку, встановленому Кабінетом Міністрів України.</w:t>
      </w:r>
    </w:p>
    <w:p w14:paraId="4B4BDD2A" w14:textId="6C84F157" w:rsidR="00DD2ACC" w:rsidRDefault="00DD2ACC" w:rsidP="00DD2AC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 w:eastAsia="ru-RU"/>
        </w:rPr>
        <w:t>Крім того, Законом також доповнено Земельний кодекс України статтею 57</w:t>
      </w:r>
      <w:r w:rsidRPr="000533F5">
        <w:rPr>
          <w:rFonts w:ascii="Times New Roman" w:hAnsi="Times New Roman"/>
          <w:sz w:val="27"/>
          <w:szCs w:val="27"/>
          <w:vertAlign w:val="superscript"/>
          <w:lang w:val="uk-UA" w:eastAsia="ru-RU"/>
        </w:rPr>
        <w:t>1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«Самозалісені землі» та статтю 1 Лісового кодексу України частиною дванадцятою щодо визначення терміну «самозалісена ділянка».</w:t>
      </w:r>
    </w:p>
    <w:p w14:paraId="43183A4A" w14:textId="314F9218" w:rsidR="00C65248" w:rsidRDefault="00C65248" w:rsidP="002A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З урахуванням змін, внесених Законом до Лісового та Земельного кодексів України, Держлісагентство </w:t>
      </w:r>
      <w:r w:rsidR="000D34BE" w:rsidRPr="002A3EB5">
        <w:rPr>
          <w:rFonts w:ascii="Times New Roman" w:hAnsi="Times New Roman" w:cs="Times New Roman"/>
          <w:sz w:val="27"/>
          <w:szCs w:val="27"/>
          <w:lang w:val="uk-UA" w:eastAsia="ru-RU"/>
        </w:rPr>
        <w:t>розробило</w:t>
      </w:r>
      <w:r w:rsidR="00666282"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="0091449A" w:rsidRPr="002A3EB5">
        <w:rPr>
          <w:rFonts w:ascii="Times New Roman" w:hAnsi="Times New Roman" w:cs="Times New Roman"/>
          <w:sz w:val="27"/>
          <w:szCs w:val="27"/>
          <w:lang w:val="uk-UA" w:eastAsia="ru-RU"/>
        </w:rPr>
        <w:t>про</w:t>
      </w:r>
      <w:r w:rsidR="00D67066">
        <w:rPr>
          <w:rFonts w:ascii="Times New Roman" w:hAnsi="Times New Roman" w:cs="Times New Roman"/>
          <w:sz w:val="27"/>
          <w:szCs w:val="27"/>
          <w:lang w:val="uk-UA" w:eastAsia="ru-RU"/>
        </w:rPr>
        <w:t>є</w:t>
      </w:r>
      <w:r w:rsidR="0091449A" w:rsidRPr="002A3EB5">
        <w:rPr>
          <w:rFonts w:ascii="Times New Roman" w:hAnsi="Times New Roman" w:cs="Times New Roman"/>
          <w:sz w:val="27"/>
          <w:szCs w:val="27"/>
          <w:lang w:val="uk-UA" w:eastAsia="ru-RU"/>
        </w:rPr>
        <w:t>кт</w:t>
      </w:r>
      <w:r w:rsidR="0093250C"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Порядку ведення лісовпорядкування</w:t>
      </w:r>
      <w:r w:rsidR="00B8267F" w:rsidRPr="002A3EB5">
        <w:rPr>
          <w:rFonts w:ascii="Times New Roman" w:hAnsi="Times New Roman" w:cs="Times New Roman"/>
          <w:sz w:val="27"/>
          <w:szCs w:val="27"/>
          <w:lang w:val="uk-UA" w:eastAsia="ru-RU"/>
        </w:rPr>
        <w:t>, принциповим</w:t>
      </w:r>
      <w:r w:rsidR="00636830" w:rsidRPr="002A3EB5">
        <w:rPr>
          <w:rFonts w:ascii="Times New Roman" w:hAnsi="Times New Roman" w:cs="Times New Roman"/>
          <w:sz w:val="27"/>
          <w:szCs w:val="27"/>
          <w:lang w:val="uk-UA" w:eastAsia="ru-RU"/>
        </w:rPr>
        <w:t>и</w:t>
      </w:r>
      <w:r w:rsidR="00B8267F"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положенням</w:t>
      </w:r>
      <w:r w:rsidR="00636830" w:rsidRPr="002A3EB5">
        <w:rPr>
          <w:rFonts w:ascii="Times New Roman" w:hAnsi="Times New Roman" w:cs="Times New Roman"/>
          <w:sz w:val="27"/>
          <w:szCs w:val="27"/>
          <w:lang w:val="uk-UA" w:eastAsia="ru-RU"/>
        </w:rPr>
        <w:t>и</w:t>
      </w:r>
      <w:r w:rsidR="00B8267F"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яко</w:t>
      </w:r>
      <w:r>
        <w:rPr>
          <w:rFonts w:ascii="Times New Roman" w:hAnsi="Times New Roman" w:cs="Times New Roman"/>
          <w:sz w:val="27"/>
          <w:szCs w:val="27"/>
          <w:lang w:val="uk-UA" w:eastAsia="ru-RU"/>
        </w:rPr>
        <w:t>го</w:t>
      </w:r>
      <w:r w:rsidR="00B8267F"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є запровадження обов’язкового проведення лісовпорядкування </w:t>
      </w:r>
      <w:r w:rsidR="0028668E" w:rsidRPr="002A3EB5">
        <w:rPr>
          <w:rFonts w:ascii="Times New Roman" w:hAnsi="Times New Roman" w:cs="Times New Roman"/>
          <w:sz w:val="27"/>
          <w:szCs w:val="27"/>
          <w:lang w:val="uk-UA" w:eastAsia="ru-RU"/>
        </w:rPr>
        <w:t>в лісах України</w:t>
      </w:r>
      <w:r w:rsidR="0093250C" w:rsidRPr="002A3EB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 w:eastAsia="ru-RU"/>
        </w:rPr>
        <w:t>згідно з Порядком, затведженим постановою Кабінету Міністрів України.</w:t>
      </w:r>
    </w:p>
    <w:p w14:paraId="6ECC5A1B" w14:textId="44FDB2F2" w:rsidR="007D4760" w:rsidRDefault="00A02BD9" w:rsidP="00A02BD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 w:eastAsia="ru-RU"/>
        </w:rPr>
      </w:pPr>
      <w:r>
        <w:rPr>
          <w:rFonts w:ascii="Times New Roman" w:hAnsi="Times New Roman"/>
          <w:sz w:val="27"/>
          <w:szCs w:val="27"/>
          <w:lang w:val="uk-UA"/>
        </w:rPr>
        <w:t>Н</w:t>
      </w:r>
      <w:r w:rsidR="007D4760">
        <w:rPr>
          <w:rFonts w:ascii="Times New Roman" w:hAnsi="Times New Roman"/>
          <w:sz w:val="27"/>
          <w:szCs w:val="27"/>
          <w:lang w:val="uk-UA"/>
        </w:rPr>
        <w:t>а виконання пункту 1.1 Плану організації підготовки проєктів актів та виконання інших завдань, необхідних для забезпечення реалізації Закону України від 20 червня 2022 року № 2321-ІХ «Про внесення змін до деяких законодавчих актів</w:t>
      </w:r>
      <w:r>
        <w:rPr>
          <w:rFonts w:ascii="Times New Roman" w:hAnsi="Times New Roman"/>
          <w:sz w:val="27"/>
          <w:szCs w:val="27"/>
          <w:lang w:val="uk-UA"/>
        </w:rPr>
        <w:t xml:space="preserve"> України щодо збереження лісів»</w:t>
      </w:r>
      <w:r w:rsidRPr="00A02BD9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розроблено</w:t>
      </w:r>
      <w:r>
        <w:rPr>
          <w:rFonts w:ascii="Times New Roman" w:hAnsi="Times New Roman"/>
          <w:sz w:val="27"/>
          <w:szCs w:val="27"/>
          <w:lang w:val="uk-UA"/>
        </w:rPr>
        <w:t xml:space="preserve"> цей п</w:t>
      </w:r>
      <w:r>
        <w:rPr>
          <w:rFonts w:ascii="Times New Roman" w:hAnsi="Times New Roman"/>
          <w:sz w:val="27"/>
          <w:szCs w:val="27"/>
          <w:lang w:val="uk-UA"/>
        </w:rPr>
        <w:t>роєкт акта</w:t>
      </w:r>
      <w:r>
        <w:rPr>
          <w:rFonts w:ascii="Times New Roman" w:hAnsi="Times New Roman"/>
          <w:sz w:val="27"/>
          <w:szCs w:val="27"/>
          <w:lang w:val="uk-UA"/>
        </w:rPr>
        <w:t>.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54A4766A" w14:textId="6353C905" w:rsidR="007D4760" w:rsidRDefault="007D4760" w:rsidP="002A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</w:p>
    <w:p w14:paraId="2053BB94" w14:textId="77777777" w:rsidR="007D4760" w:rsidRDefault="007D4760" w:rsidP="002A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</w:p>
    <w:p w14:paraId="250F9BFC" w14:textId="77777777" w:rsidR="00666282" w:rsidRPr="00525B3A" w:rsidRDefault="00666282" w:rsidP="006F08D0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</w:pP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lastRenderedPageBreak/>
        <w:t>Основні групи (підгрупи), на які проблема справляє вплив</w:t>
      </w:r>
    </w:p>
    <w:tbl>
      <w:tblPr>
        <w:tblW w:w="4925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7"/>
        <w:gridCol w:w="1417"/>
        <w:gridCol w:w="1316"/>
      </w:tblGrid>
      <w:tr w:rsidR="00666282" w:rsidRPr="00343CAC" w14:paraId="77B88751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2DFD0F6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bCs/>
                <w:sz w:val="24"/>
                <w:szCs w:val="24"/>
              </w:rPr>
              <w:t>Групи (підгрупи)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F6052F8" w14:textId="77777777" w:rsidR="00666282" w:rsidRPr="00343CAC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D5BD99F" w14:textId="77777777" w:rsidR="00666282" w:rsidRPr="00343CAC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666282" w:rsidRPr="00343CAC" w14:paraId="4139CED7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D2C379E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Громадяни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45E98B8" w14:textId="77777777" w:rsidR="00666282" w:rsidRPr="00343CAC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C15891C" w14:textId="77777777" w:rsidR="00666282" w:rsidRPr="00343CAC" w:rsidRDefault="00A10C53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66282" w:rsidRPr="00343CAC" w14:paraId="4D47C172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1C0D583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DCBE067" w14:textId="77777777" w:rsidR="00666282" w:rsidRPr="00343CAC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16C92C7" w14:textId="77777777" w:rsidR="00666282" w:rsidRPr="00343CAC" w:rsidRDefault="00666282" w:rsidP="00842103">
            <w:pPr>
              <w:spacing w:after="0" w:line="240" w:lineRule="auto"/>
              <w:ind w:firstLine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82" w:rsidRPr="00343CAC" w14:paraId="0046B72E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4D5147F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господарювання,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D801D10" w14:textId="77777777" w:rsidR="00666282" w:rsidRPr="00343CAC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6E7A8E3" w14:textId="77777777" w:rsidR="00666282" w:rsidRPr="00343CAC" w:rsidRDefault="00666282" w:rsidP="00842103">
            <w:pPr>
              <w:spacing w:after="0" w:line="240" w:lineRule="auto"/>
              <w:ind w:firstLine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82" w:rsidRPr="00343CAC" w14:paraId="5A967273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3EE015B" w14:textId="77777777" w:rsidR="00666282" w:rsidRPr="00343CAC" w:rsidRDefault="006C3040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тому числі суб’єкти малого підприємництва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CB6C8E4" w14:textId="77777777" w:rsidR="00666282" w:rsidRPr="00343CAC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B45A9F9" w14:textId="77777777" w:rsidR="00666282" w:rsidRPr="00343CAC" w:rsidRDefault="00A10C53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14:paraId="5CF6F01A" w14:textId="77777777" w:rsidR="00565A61" w:rsidRPr="003B4DDA" w:rsidRDefault="00565A61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</w:p>
    <w:p w14:paraId="2BA4EBA4" w14:textId="2620C693" w:rsidR="00666282" w:rsidRPr="00525B3A" w:rsidRDefault="00565A61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D1D1B"/>
          <w:sz w:val="27"/>
          <w:szCs w:val="27"/>
          <w:shd w:val="clear" w:color="auto" w:fill="FFFFFF"/>
          <w:lang w:val="uk-UA"/>
        </w:rPr>
        <w:t>І</w:t>
      </w:r>
      <w:r w:rsidR="00666282" w:rsidRPr="00525B3A">
        <w:rPr>
          <w:rFonts w:ascii="Times New Roman" w:hAnsi="Times New Roman" w:cs="Times New Roman"/>
          <w:b/>
          <w:color w:val="1D1D1B"/>
          <w:sz w:val="27"/>
          <w:szCs w:val="27"/>
          <w:shd w:val="clear" w:color="auto" w:fill="FFFFFF"/>
          <w:lang w:val="uk-UA"/>
        </w:rPr>
        <w:t>І. Цілі державного регулювання</w:t>
      </w:r>
    </w:p>
    <w:p w14:paraId="70F0CA04" w14:textId="77777777" w:rsidR="000250B6" w:rsidRPr="003B4DDA" w:rsidRDefault="000250B6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</w:p>
    <w:p w14:paraId="6082FAAE" w14:textId="39F202AE" w:rsidR="00CF547A" w:rsidRPr="00525B3A" w:rsidRDefault="00D654A5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</w:pP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П</w:t>
      </w:r>
      <w:r w:rsidR="00CF547A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ро</w:t>
      </w:r>
      <w:r w:rsidR="00D67066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є</w:t>
      </w:r>
      <w:r w:rsidR="00CF547A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кт </w:t>
      </w:r>
      <w:r w:rsidR="008A77AD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акта</w:t>
      </w:r>
      <w:r w:rsidR="00CF547A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 визнач</w:t>
      </w:r>
      <w:r w:rsidR="00407311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ає</w:t>
      </w:r>
      <w:r w:rsidR="00CF547A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 такі цілі державного регулювання:</w:t>
      </w:r>
    </w:p>
    <w:p w14:paraId="1BD7CF89" w14:textId="77777777" w:rsidR="0070189D" w:rsidRPr="00525B3A" w:rsidRDefault="0070189D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</w:pP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здійснення єдиної науково-технічної політики в лісовому господарстві;</w:t>
      </w:r>
    </w:p>
    <w:p w14:paraId="41418AF1" w14:textId="77777777" w:rsidR="0070189D" w:rsidRPr="00525B3A" w:rsidRDefault="0070189D" w:rsidP="0070189D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</w:pP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впорядкування лісового фонду </w:t>
      </w:r>
      <w:r w:rsidR="00B576D3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України</w:t>
      </w: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;</w:t>
      </w:r>
    </w:p>
    <w:p w14:paraId="0A7C2708" w14:textId="77777777" w:rsidR="00854EAC" w:rsidRPr="00525B3A" w:rsidRDefault="0070189D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</w:pP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матеріали лісовпорядкування ґрунтовно характеризуватимуть стан лісового фонду</w:t>
      </w:r>
      <w:r w:rsidR="00B576D3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 України</w:t>
      </w: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, результати ведення лісового господарства за минулий ревізійний період </w:t>
      </w:r>
      <w:r w:rsidR="00567EAA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та</w:t>
      </w:r>
      <w:r w:rsidR="00A317EF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 п</w:t>
      </w: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ерспективи на майбутнє</w:t>
      </w:r>
      <w:r w:rsidR="00854EAC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;</w:t>
      </w:r>
    </w:p>
    <w:p w14:paraId="57F20B76" w14:textId="6A88D90E" w:rsidR="00CF547A" w:rsidRPr="00525B3A" w:rsidRDefault="007651B9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</w:pP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врахування принципів безперервності та невиснажливості використання лісових ресурсів при </w:t>
      </w:r>
      <w:bookmarkStart w:id="1" w:name="_Hlk86913251"/>
      <w:r w:rsidR="00ED74A7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затверджен</w:t>
      </w: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ні</w:t>
      </w:r>
      <w:r w:rsidR="00ED74A7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 розрахунков</w:t>
      </w: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ої</w:t>
      </w:r>
      <w:r w:rsidR="00ED74A7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 лісосік</w:t>
      </w: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и</w:t>
      </w:r>
      <w:bookmarkEnd w:id="1"/>
      <w:r w:rsidR="0070189D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.</w:t>
      </w:r>
    </w:p>
    <w:p w14:paraId="7BAE987D" w14:textId="77777777" w:rsidR="00496702" w:rsidRPr="000A31C9" w:rsidRDefault="00496702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</w:p>
    <w:p w14:paraId="741CDF74" w14:textId="77777777" w:rsidR="00666282" w:rsidRPr="00525B3A" w:rsidRDefault="00666282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525B3A">
        <w:rPr>
          <w:rFonts w:ascii="Times New Roman" w:hAnsi="Times New Roman" w:cs="Times New Roman"/>
          <w:b/>
          <w:bCs/>
          <w:sz w:val="27"/>
          <w:szCs w:val="27"/>
          <w:lang w:val="ru-RU"/>
        </w:rPr>
        <w:t>ІІІ. Визначення та оцінка альтернативних способів досягнення цілей</w:t>
      </w:r>
    </w:p>
    <w:p w14:paraId="12B562A6" w14:textId="77777777" w:rsidR="00636323" w:rsidRPr="00EC1D10" w:rsidRDefault="00636323" w:rsidP="00842103">
      <w:pPr>
        <w:pStyle w:val="ListParagraph1"/>
        <w:spacing w:after="0" w:line="240" w:lineRule="auto"/>
        <w:ind w:left="0" w:firstLine="53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396375F" w14:textId="77777777" w:rsidR="00666282" w:rsidRPr="00525B3A" w:rsidRDefault="00666282" w:rsidP="00636323">
      <w:pPr>
        <w:pStyle w:val="ListParagraph1"/>
        <w:spacing w:after="0" w:line="240" w:lineRule="auto"/>
        <w:ind w:left="0" w:firstLine="532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525B3A">
        <w:rPr>
          <w:rFonts w:ascii="Times New Roman" w:hAnsi="Times New Roman" w:cs="Times New Roman"/>
          <w:sz w:val="27"/>
          <w:szCs w:val="27"/>
          <w:lang w:val="uk-UA"/>
        </w:rPr>
        <w:t xml:space="preserve">1. </w:t>
      </w:r>
      <w:r w:rsidRPr="00525B3A">
        <w:rPr>
          <w:rFonts w:ascii="Times New Roman" w:hAnsi="Times New Roman" w:cs="Times New Roman"/>
          <w:sz w:val="27"/>
          <w:szCs w:val="27"/>
          <w:lang w:val="ru-RU"/>
        </w:rPr>
        <w:t>Визначення альтернативних способів</w:t>
      </w:r>
    </w:p>
    <w:p w14:paraId="44D712C6" w14:textId="77777777" w:rsidR="00666282" w:rsidRPr="00AA0825" w:rsidRDefault="00666282" w:rsidP="0084210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4904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9"/>
        <w:gridCol w:w="7229"/>
      </w:tblGrid>
      <w:tr w:rsidR="00666282" w:rsidRPr="00AA0825" w14:paraId="2214AB30" w14:textId="77777777" w:rsidTr="000E1BCF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9F818EA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DE07A77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Опис альтернативи</w:t>
            </w:r>
          </w:p>
          <w:p w14:paraId="77C6D635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66282" w:rsidRPr="007D4760" w14:paraId="73B84C97" w14:textId="77777777" w:rsidTr="000E1BCF">
        <w:trPr>
          <w:trHeight w:val="703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DF814B3" w14:textId="77777777" w:rsidR="00666282" w:rsidRPr="0034619F" w:rsidRDefault="00666282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14:paraId="013EDCB7" w14:textId="77777777" w:rsidR="00666282" w:rsidRPr="0034619F" w:rsidRDefault="00D5234E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з</w:t>
            </w:r>
            <w:r w:rsidR="0003256E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береження status quo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3A6091B" w14:textId="77777777" w:rsidR="00666282" w:rsidRPr="0034619F" w:rsidRDefault="00582B98" w:rsidP="00751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льтернатива</w:t>
            </w:r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неприйнятн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</w:t>
            </w:r>
            <w:r w:rsidR="000E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відповідає </w:t>
            </w:r>
            <w:r w:rsidR="000E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положенням</w:t>
            </w:r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визначених Лісовим кодексом України (</w:t>
            </w:r>
            <w:r w:rsidR="000E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="00751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E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6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43, </w:t>
            </w:r>
            <w:r w:rsidR="000E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45-48</w:t>
            </w:r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66282" w:rsidRPr="007D4760" w14:paraId="1DD101CA" w14:textId="77777777" w:rsidTr="000E1BCF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05F24DC" w14:textId="77777777" w:rsidR="00666282" w:rsidRPr="0034619F" w:rsidRDefault="00666282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14:paraId="5D15C3E4" w14:textId="53EA3776" w:rsidR="00666282" w:rsidRPr="0034619F" w:rsidRDefault="00D5234E" w:rsidP="00D6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рийняття про</w:t>
            </w:r>
            <w:r w:rsidR="00D670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708F5F8" w14:textId="5DAAC406" w:rsidR="00666282" w:rsidRPr="0034619F" w:rsidRDefault="00E53544" w:rsidP="003203B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Обраний</w:t>
            </w:r>
            <w:r w:rsidR="00335D5B" w:rsidRPr="0034619F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 xml:space="preserve"> спосіб </w:t>
            </w:r>
            <w:r w:rsidR="00A317EF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запроваджує</w:t>
            </w:r>
            <w:r w:rsidR="00567EAA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проведення лісовпорядкування </w:t>
            </w:r>
            <w:r w:rsidR="000E1BCF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усіх лісів </w:t>
            </w:r>
            <w:r w:rsidR="00567EAA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за єдиною </w:t>
            </w:r>
            <w:r w:rsidR="003203B9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системою</w:t>
            </w:r>
            <w:r w:rsidR="00751D52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,</w:t>
            </w:r>
            <w:r w:rsidR="00567EAA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незалежно від форми власності та відомчої належності</w:t>
            </w:r>
            <w:r w:rsidR="00ED74A7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, погодження </w:t>
            </w:r>
            <w:r w:rsidR="003203B9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і</w:t>
            </w:r>
            <w:r w:rsidR="00ED74A7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затвердження розрахункових лісосік</w:t>
            </w:r>
          </w:p>
        </w:tc>
      </w:tr>
    </w:tbl>
    <w:p w14:paraId="763E5BED" w14:textId="77777777" w:rsidR="00B576D3" w:rsidRDefault="00B576D3" w:rsidP="008421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5159801E" w14:textId="77777777" w:rsidR="00666282" w:rsidRPr="00525B3A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25B3A">
        <w:rPr>
          <w:rFonts w:ascii="Times New Roman" w:hAnsi="Times New Roman" w:cs="Times New Roman"/>
          <w:sz w:val="27"/>
          <w:szCs w:val="27"/>
          <w:lang w:val="ru-RU"/>
        </w:rPr>
        <w:t>2. Оцінка вибраних альтернативних способів досягнення цілей</w:t>
      </w:r>
    </w:p>
    <w:p w14:paraId="7194E3D3" w14:textId="77777777" w:rsidR="00D049E6" w:rsidRPr="00525B3A" w:rsidRDefault="00D049E6" w:rsidP="00D049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77F50930" w14:textId="77777777" w:rsidR="00666282" w:rsidRPr="00525B3A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25B3A">
        <w:rPr>
          <w:rFonts w:ascii="Times New Roman" w:hAnsi="Times New Roman" w:cs="Times New Roman"/>
          <w:sz w:val="27"/>
          <w:szCs w:val="27"/>
          <w:lang w:val="ru-RU"/>
        </w:rPr>
        <w:t>Оцінка впливу на сферу інтересів держави</w:t>
      </w:r>
    </w:p>
    <w:p w14:paraId="0E6E7A3D" w14:textId="77777777" w:rsidR="00F774EE" w:rsidRPr="00AA0825" w:rsidRDefault="00F774EE" w:rsidP="00F7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849" w:type="pct"/>
        <w:tblInd w:w="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2834"/>
        <w:gridCol w:w="4569"/>
      </w:tblGrid>
      <w:tr w:rsidR="00666282" w:rsidRPr="00AA0825" w14:paraId="2233D881" w14:textId="77777777" w:rsidTr="00EC1D10">
        <w:trPr>
          <w:trHeight w:val="268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F543D1E" w14:textId="77777777" w:rsidR="00666282" w:rsidRPr="0034619F" w:rsidRDefault="00666282" w:rsidP="00582DB3">
            <w:pPr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98244" w14:textId="77777777" w:rsidR="00666282" w:rsidRPr="0034619F" w:rsidRDefault="00666282" w:rsidP="0058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Вигоди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70C7206D" w14:textId="77777777" w:rsidR="00666282" w:rsidRPr="0034619F" w:rsidRDefault="00666282" w:rsidP="0058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</w:tr>
      <w:tr w:rsidR="00666282" w:rsidRPr="007D4760" w14:paraId="2D1C84C9" w14:textId="77777777" w:rsidTr="00EC1D10">
        <w:trPr>
          <w:trHeight w:val="593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A059DB6" w14:textId="77777777" w:rsidR="00666282" w:rsidRPr="00FC79CC" w:rsidRDefault="00666282" w:rsidP="00D5234E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D5234E" w:rsidRPr="00FC7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 ситуації, яка існує на цей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2896" w14:textId="77777777" w:rsidR="00666282" w:rsidRPr="0034619F" w:rsidRDefault="00473DDC" w:rsidP="002E793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3A1B153" w14:textId="39DD7FC4" w:rsidR="00666282" w:rsidRPr="0034619F" w:rsidRDefault="00473DDC" w:rsidP="00CF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</w:t>
            </w: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1210"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єдиного підходу до впорядкування лісів України</w:t>
            </w:r>
            <w:r w:rsid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неможливість здійснювати</w:t>
            </w:r>
            <w:r w:rsidR="00BB1210"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лісових ресурсів з урахуванням стану та перспектив економічного і соціального розвитку регіону</w:t>
            </w:r>
            <w:r w:rsid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1210"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безперервності та невиснажливості</w:t>
            </w:r>
          </w:p>
        </w:tc>
      </w:tr>
      <w:tr w:rsidR="00666282" w:rsidRPr="007D4760" w14:paraId="597F5766" w14:textId="77777777" w:rsidTr="00EC1D10">
        <w:trPr>
          <w:trHeight w:val="563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A1EDF5F" w14:textId="27670B77" w:rsidR="00666282" w:rsidRPr="0034619F" w:rsidRDefault="00666282" w:rsidP="00D67066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2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D670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1CDF" w14:textId="0DEFC794" w:rsidR="00666282" w:rsidRPr="0034619F" w:rsidRDefault="0034619F" w:rsidP="00B86AC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 єдиного підходу</w:t>
            </w:r>
            <w:r w:rsidR="00751D52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впорядкування ліс</w:t>
            </w:r>
            <w:r w:rsidR="000E1BCF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r w:rsidR="009657FB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r w:rsidR="00242891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86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1210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матеріалах лісовпорядкування дається якісна та кількісна характеристика </w:t>
            </w:r>
            <w:r w:rsidR="00BB1210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кожної лісової ділянки, </w:t>
            </w:r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здійснюється </w:t>
            </w:r>
            <w:r w:rsidR="00BB1210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комплексна оцінка ведення лісового господарства </w:t>
            </w:r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урахуванням стану та перспектив економічного і соціального розвитку регіону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79C7D4A" w14:textId="6CD57168" w:rsidR="00666282" w:rsidRPr="0034619F" w:rsidRDefault="0034619F" w:rsidP="00B86AC6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лісах, що перебувають </w:t>
            </w:r>
            <w:r w:rsidR="00D06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державній власності, лісовпорядкування ведеться за рахунок коштів державного бюджету, у лісах комунальної власності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місцевого бюджету, у лісах приватної власності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кошти їх власників. Ведення лісовпорядкування може здійснюватися за </w:t>
            </w: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рахунок інших джерел, не заборонених законом</w:t>
            </w:r>
            <w:r w:rsidR="00751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(ч. </w:t>
            </w:r>
            <w:r w:rsidR="00B86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47 Лісового кодексу України)</w:t>
            </w:r>
            <w:r w:rsidR="00ED7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14:paraId="538FC184" w14:textId="77777777" w:rsidR="00D049E6" w:rsidRPr="00525B3A" w:rsidRDefault="00D049E6" w:rsidP="00E53544">
      <w:pPr>
        <w:shd w:val="clear" w:color="auto" w:fill="FFFFFF"/>
        <w:spacing w:before="31" w:after="0" w:line="240" w:lineRule="auto"/>
        <w:jc w:val="center"/>
        <w:rPr>
          <w:rFonts w:ascii="Times New Roman" w:hAnsi="Times New Roman" w:cs="Times New Roman"/>
          <w:color w:val="211F1F"/>
          <w:sz w:val="27"/>
          <w:szCs w:val="27"/>
          <w:bdr w:val="none" w:sz="0" w:space="0" w:color="auto" w:frame="1"/>
          <w:lang w:val="ru-RU" w:eastAsia="ru-RU"/>
        </w:rPr>
      </w:pPr>
      <w:r w:rsidRPr="00525B3A">
        <w:rPr>
          <w:rFonts w:ascii="Times New Roman" w:hAnsi="Times New Roman" w:cs="Times New Roman"/>
          <w:color w:val="211F1F"/>
          <w:sz w:val="27"/>
          <w:szCs w:val="27"/>
          <w:bdr w:val="none" w:sz="0" w:space="0" w:color="auto" w:frame="1"/>
          <w:lang w:val="ru-RU" w:eastAsia="ru-RU"/>
        </w:rPr>
        <w:lastRenderedPageBreak/>
        <w:t>Оцінка впливу на сферу інтересів громадян</w:t>
      </w:r>
      <w:r w:rsidR="00E53544" w:rsidRPr="00525B3A">
        <w:rPr>
          <w:rFonts w:ascii="Times New Roman" w:hAnsi="Times New Roman" w:cs="Times New Roman"/>
          <w:color w:val="211F1F"/>
          <w:sz w:val="27"/>
          <w:szCs w:val="27"/>
          <w:bdr w:val="none" w:sz="0" w:space="0" w:color="auto" w:frame="1"/>
          <w:lang w:val="ru-RU" w:eastAsia="ru-RU"/>
        </w:rPr>
        <w:t xml:space="preserve"> </w:t>
      </w:r>
    </w:p>
    <w:p w14:paraId="4CFFCDED" w14:textId="77777777" w:rsidR="00D049E6" w:rsidRPr="00992AC6" w:rsidRDefault="00D049E6" w:rsidP="00D049E6">
      <w:pPr>
        <w:shd w:val="clear" w:color="auto" w:fill="FFFFFF"/>
        <w:spacing w:before="31" w:after="0" w:line="240" w:lineRule="auto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4821"/>
        <w:gridCol w:w="2692"/>
      </w:tblGrid>
      <w:tr w:rsidR="00025C50" w:rsidRPr="0034619F" w14:paraId="64ACB01D" w14:textId="77777777" w:rsidTr="00D063AE">
        <w:tc>
          <w:tcPr>
            <w:tcW w:w="1107" w:type="pct"/>
            <w:shd w:val="clear" w:color="auto" w:fill="FFFFFF"/>
            <w:hideMark/>
          </w:tcPr>
          <w:p w14:paraId="0C8BE94C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2498" w:type="pct"/>
            <w:shd w:val="clear" w:color="auto" w:fill="FFFFFF"/>
            <w:hideMark/>
          </w:tcPr>
          <w:p w14:paraId="6E81C72C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395" w:type="pct"/>
            <w:shd w:val="clear" w:color="auto" w:fill="FFFFFF"/>
            <w:hideMark/>
          </w:tcPr>
          <w:p w14:paraId="03C2D687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Витрати</w:t>
            </w:r>
          </w:p>
        </w:tc>
      </w:tr>
      <w:tr w:rsidR="00CA501B" w:rsidRPr="007D4760" w14:paraId="7A7BE3A4" w14:textId="77777777" w:rsidTr="00D063AE">
        <w:trPr>
          <w:trHeight w:val="525"/>
        </w:trPr>
        <w:tc>
          <w:tcPr>
            <w:tcW w:w="1107" w:type="pct"/>
            <w:shd w:val="clear" w:color="auto" w:fill="FFFFFF"/>
            <w:hideMark/>
          </w:tcPr>
          <w:p w14:paraId="4FED35C8" w14:textId="77777777" w:rsidR="00CA501B" w:rsidRPr="0034619F" w:rsidRDefault="00CA501B" w:rsidP="009657FB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 – збереження ситуації, яка існує на цей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8" w:type="pct"/>
            <w:shd w:val="clear" w:color="auto" w:fill="FFFFFF"/>
            <w:hideMark/>
          </w:tcPr>
          <w:p w14:paraId="5A350D0D" w14:textId="5D8BC051" w:rsidR="00CA501B" w:rsidRPr="0034619F" w:rsidRDefault="003311D3" w:rsidP="009657FB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Відсутні</w:t>
            </w:r>
            <w:r w:rsidR="0072362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5" w:type="pct"/>
            <w:shd w:val="clear" w:color="auto" w:fill="FFFFFF"/>
            <w:hideMark/>
          </w:tcPr>
          <w:p w14:paraId="40428BEE" w14:textId="631B7586" w:rsidR="0072362A" w:rsidRPr="00D063AE" w:rsidRDefault="003311D3" w:rsidP="00D063AE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</w:pPr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Відсутня можливість комплексно врахувати вимоги щодо забезпечення охорони та захисту лісів, раціонального використання лісових </w:t>
            </w:r>
            <w:r w:rsidR="00D063AE"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ресурсів, </w:t>
            </w:r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як наслідок, погіршення екологічної ситуації в країні</w:t>
            </w:r>
          </w:p>
          <w:p w14:paraId="53FF0BFE" w14:textId="77777777" w:rsidR="00CA501B" w:rsidRPr="0034619F" w:rsidRDefault="00CA501B" w:rsidP="009657FB">
            <w:pPr>
              <w:spacing w:after="0" w:line="240" w:lineRule="auto"/>
              <w:ind w:right="68" w:firstLine="365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</w:p>
        </w:tc>
      </w:tr>
      <w:tr w:rsidR="00CA501B" w:rsidRPr="0034619F" w14:paraId="5C63B6C6" w14:textId="77777777" w:rsidTr="00D063AE">
        <w:trPr>
          <w:trHeight w:val="1021"/>
        </w:trPr>
        <w:tc>
          <w:tcPr>
            <w:tcW w:w="1107" w:type="pct"/>
            <w:shd w:val="clear" w:color="auto" w:fill="FFFFFF"/>
            <w:hideMark/>
          </w:tcPr>
          <w:p w14:paraId="7DD8F8A5" w14:textId="432C5467" w:rsidR="00CA501B" w:rsidRPr="0034619F" w:rsidRDefault="00CA501B" w:rsidP="00E21B58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2 – 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E21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2498" w:type="pct"/>
            <w:shd w:val="clear" w:color="auto" w:fill="FFFFFF"/>
          </w:tcPr>
          <w:p w14:paraId="07C7CBB4" w14:textId="2C34492C" w:rsidR="00CA501B" w:rsidRPr="0034619F" w:rsidRDefault="0072362A" w:rsidP="00E21B58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Прийняття </w:t>
            </w:r>
            <w:r w:rsidR="008A77A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про</w:t>
            </w:r>
            <w:r w:rsidR="00E21B58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є</w:t>
            </w:r>
            <w:r w:rsidR="008A77A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кту акта</w:t>
            </w: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матиме позитивний вплив</w:t>
            </w:r>
            <w:r w:rsidR="00525B3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7F7F8D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–</w:t>
            </w:r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лісовпорядкування враховує вимоги щодо забезпечення охорони та захисту лісів, раціонального використання лісових ресурсів</w:t>
            </w:r>
            <w:r w:rsidR="003311D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відновлення лісового фонду держави (покращення екологічної ситуації, уповільнення водної та вітрової ерозії грунтів, </w:t>
            </w:r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збереження особливо цінних та унікальних природних комплексів і забезпечення екологічної безпеки</w:t>
            </w:r>
            <w:r w:rsid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тощо)</w:t>
            </w:r>
          </w:p>
        </w:tc>
        <w:tc>
          <w:tcPr>
            <w:tcW w:w="1395" w:type="pct"/>
            <w:shd w:val="clear" w:color="auto" w:fill="FFFFFF"/>
          </w:tcPr>
          <w:p w14:paraId="16DE7250" w14:textId="77777777" w:rsidR="007F7F8D" w:rsidRPr="0034619F" w:rsidRDefault="00CF6471" w:rsidP="009657FB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7F8D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Відсутні </w:t>
            </w:r>
          </w:p>
          <w:p w14:paraId="6ED42A32" w14:textId="77777777" w:rsidR="00CA501B" w:rsidRPr="0034619F" w:rsidRDefault="00CA501B" w:rsidP="009657FB">
            <w:pPr>
              <w:spacing w:after="0" w:line="240" w:lineRule="auto"/>
              <w:ind w:right="68" w:firstLine="365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</w:p>
        </w:tc>
      </w:tr>
    </w:tbl>
    <w:p w14:paraId="7867B872" w14:textId="77777777" w:rsidR="00666282" w:rsidRPr="00992AC6" w:rsidRDefault="00666282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</w:p>
    <w:p w14:paraId="3E1BEA8B" w14:textId="77777777" w:rsidR="00666282" w:rsidRPr="00525B3A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25B3A">
        <w:rPr>
          <w:rFonts w:ascii="Times New Roman" w:hAnsi="Times New Roman" w:cs="Times New Roman"/>
          <w:sz w:val="27"/>
          <w:szCs w:val="27"/>
          <w:lang w:val="ru-RU"/>
        </w:rPr>
        <w:t>Оцінка впливу на сферу інтересів суб’єктів господарювання</w:t>
      </w:r>
    </w:p>
    <w:p w14:paraId="5001BD86" w14:textId="77777777" w:rsidR="006D1C0C" w:rsidRPr="00992AC6" w:rsidRDefault="006D1C0C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4923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6"/>
        <w:gridCol w:w="1155"/>
        <w:gridCol w:w="1260"/>
        <w:gridCol w:w="1372"/>
        <w:gridCol w:w="1285"/>
        <w:gridCol w:w="898"/>
      </w:tblGrid>
      <w:tr w:rsidR="00666282" w:rsidRPr="009657FB" w14:paraId="05323881" w14:textId="77777777" w:rsidTr="007F7F8D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DD08E26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4EA4B27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Великі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B52010A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Середні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3FECFCB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Малі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176A5EB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FC7F5ED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666282" w:rsidRPr="00F651C2" w14:paraId="4FF4818A" w14:textId="77777777" w:rsidTr="009657FB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2AE5133" w14:textId="77777777" w:rsidR="00666282" w:rsidRPr="00F651C2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господарювання</w:t>
            </w:r>
            <w:r w:rsidR="005473CF"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(власники лісів, постійні лісокористувачі)</w:t>
            </w: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, що підпадають під дію регулювання, одиниць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46E1567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E37DE45" w14:textId="77777777" w:rsidR="00666282" w:rsidRPr="00F651C2" w:rsidRDefault="003320D3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507*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056CC58" w14:textId="77777777" w:rsidR="00666282" w:rsidRPr="00F651C2" w:rsidRDefault="00012B26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CEA0631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8FC3E73" w14:textId="77777777" w:rsidR="00666282" w:rsidRPr="00F651C2" w:rsidRDefault="003320D3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507*</w:t>
            </w:r>
          </w:p>
        </w:tc>
      </w:tr>
      <w:tr w:rsidR="00666282" w:rsidRPr="00F651C2" w14:paraId="02A4C9C7" w14:textId="77777777" w:rsidTr="009657FB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21A7B13" w14:textId="77777777" w:rsidR="00666282" w:rsidRPr="00F651C2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Питома вага групи у загальній кількості, відсотків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7CF06FF9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F04AF33" w14:textId="77777777" w:rsidR="00666282" w:rsidRPr="00F651C2" w:rsidRDefault="00547C4D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61C20839" w14:textId="77777777" w:rsidR="00666282" w:rsidRPr="00F651C2" w:rsidRDefault="00547C4D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6BC26498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1B9A1F05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6DD8B4C" w14:textId="77777777" w:rsidR="00484D49" w:rsidRPr="00992AC6" w:rsidRDefault="00484D49" w:rsidP="007709A0">
      <w:pPr>
        <w:spacing w:after="0"/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</w:p>
    <w:p w14:paraId="7C359855" w14:textId="1D07FE9E" w:rsidR="00842103" w:rsidRDefault="003320D3" w:rsidP="00886B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1C2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і, отримані на підставі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>державного статистичного спостереження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№ 3-лг (річна) «Звіт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>про від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творення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>та захист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лісів» 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>за 202</w:t>
      </w:r>
      <w:r w:rsidR="00CE3B2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43D2273A" w14:textId="77777777" w:rsidR="006D1C0C" w:rsidRPr="00992AC6" w:rsidRDefault="006D1C0C" w:rsidP="00842103">
      <w:pPr>
        <w:spacing w:after="0"/>
        <w:rPr>
          <w:sz w:val="16"/>
          <w:szCs w:val="16"/>
          <w:lang w:val="uk-UA"/>
        </w:rPr>
      </w:pPr>
    </w:p>
    <w:tbl>
      <w:tblPr>
        <w:tblW w:w="4917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6"/>
        <w:gridCol w:w="4291"/>
        <w:gridCol w:w="3427"/>
      </w:tblGrid>
      <w:tr w:rsidR="00666282" w:rsidRPr="009657FB" w14:paraId="5299EF6B" w14:textId="77777777" w:rsidTr="00F651C2"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037BB3A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Вид альтернативи</w:t>
            </w: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9423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Вигоди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E3DC420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Витрати</w:t>
            </w:r>
          </w:p>
        </w:tc>
      </w:tr>
      <w:tr w:rsidR="00666282" w:rsidRPr="007D4760" w14:paraId="1EE9F8B6" w14:textId="77777777" w:rsidTr="00F651C2"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682B602" w14:textId="77777777" w:rsidR="00666282" w:rsidRPr="009657FB" w:rsidRDefault="00707440" w:rsidP="009C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 – збереження ситуації, яка існує на цей час</w:t>
            </w: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6282" w:rsidRPr="0096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5846" w14:textId="0592A51F" w:rsidR="00666282" w:rsidRPr="007B5806" w:rsidRDefault="00CE3B28" w:rsidP="007B5806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B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C803E7C" w14:textId="4D95971F" w:rsidR="00666282" w:rsidRPr="009657FB" w:rsidRDefault="007B5806" w:rsidP="00F6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</w:t>
            </w:r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едення лісового господарства без матеріалів лісовпорядкування не допускається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A5F0F" w:rsidRPr="007D4760" w14:paraId="4D769341" w14:textId="77777777" w:rsidTr="00B1532E">
        <w:trPr>
          <w:trHeight w:val="433"/>
        </w:trPr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0F7138B" w14:textId="061F9554" w:rsidR="004A5F0F" w:rsidRPr="009657FB" w:rsidRDefault="004A5F0F" w:rsidP="004A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Альтернатива 2 – 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097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  <w:p w14:paraId="71B58287" w14:textId="77777777" w:rsidR="004A5F0F" w:rsidRPr="009657FB" w:rsidRDefault="004A5F0F" w:rsidP="0084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5660" w14:textId="77777777" w:rsidR="004A5F0F" w:rsidRPr="009657FB" w:rsidRDefault="004617DA" w:rsidP="004617DA">
            <w:pPr>
              <w:pStyle w:val="a9"/>
              <w:spacing w:before="31"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</w:t>
            </w:r>
            <w:r w:rsid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ланування і прогнозування використання лісових ресурсів,</w:t>
            </w:r>
            <w:r w:rsidR="00D6364D" w:rsidRPr="00D6364D">
              <w:rPr>
                <w:lang w:val="ru-RU"/>
              </w:rPr>
              <w:t xml:space="preserve"> </w:t>
            </w:r>
            <w:r w:rsidR="00D6364D"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охорони, захисту, раціонального використання, підвищення екологічного та ресурсного потенціалу лісів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здійснюватиметься на основі матеріалів лісовпорядкування, які є обов</w:t>
            </w:r>
            <w:r w:rsidRPr="00D6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язковими для ведення лісового господарства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6C778EB" w14:textId="7F1F430C" w:rsidR="004A5F0F" w:rsidRPr="009657FB" w:rsidRDefault="00727283" w:rsidP="0009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ознайомлення із про</w:t>
            </w:r>
            <w:r w:rsidR="00097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ктом регуляторного акта, затвердження внутрішніх </w:t>
            </w:r>
            <w:r w:rsidR="007B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розрахунково складуть </w:t>
            </w:r>
            <w:r w:rsidR="00CE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314,08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на одного суб</w:t>
            </w:r>
            <w:r w:rsidR="00CB0AE7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 господарювання</w:t>
            </w:r>
            <w:r w:rsidR="0069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(39,26 грн </w:t>
            </w:r>
            <w:r w:rsidR="00D16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6B8A" w:rsidRPr="00FC3F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</w:t>
            </w:r>
            <w:r w:rsidR="0069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6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год)</w:t>
            </w:r>
          </w:p>
        </w:tc>
      </w:tr>
    </w:tbl>
    <w:p w14:paraId="5C1F2D51" w14:textId="77777777" w:rsidR="0045031B" w:rsidRPr="0045031B" w:rsidRDefault="0045031B" w:rsidP="004503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45031B" w:rsidRPr="0045031B" w14:paraId="117F216F" w14:textId="77777777" w:rsidTr="007A74CB">
        <w:tc>
          <w:tcPr>
            <w:tcW w:w="7083" w:type="dxa"/>
          </w:tcPr>
          <w:p w14:paraId="331A6B65" w14:textId="77777777" w:rsidR="0045031B" w:rsidRPr="00525B3A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Сумарні витрати за альтернативами</w:t>
            </w:r>
          </w:p>
        </w:tc>
        <w:tc>
          <w:tcPr>
            <w:tcW w:w="2545" w:type="dxa"/>
          </w:tcPr>
          <w:p w14:paraId="1796DBE8" w14:textId="77777777" w:rsidR="0045031B" w:rsidRPr="00525B3A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Сума витрат, гривень</w:t>
            </w:r>
          </w:p>
        </w:tc>
      </w:tr>
      <w:tr w:rsidR="0045031B" w:rsidRPr="0045031B" w14:paraId="2AF57593" w14:textId="77777777" w:rsidTr="007A74CB">
        <w:tc>
          <w:tcPr>
            <w:tcW w:w="7083" w:type="dxa"/>
          </w:tcPr>
          <w:p w14:paraId="51BEFC98" w14:textId="0E0D71C4" w:rsidR="0045031B" w:rsidRPr="00525B3A" w:rsidRDefault="0045031B" w:rsidP="0009187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Альтернатива 1. Сумарні витрати для суб’єктів господарювання великого і середнього підприємництва</w:t>
            </w:r>
            <w:r w:rsid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згідно з додатком 2 до Методики проведення аналізу впливу регуляторного акта (рядок 11 таблиці </w:t>
            </w:r>
            <w:r w:rsidR="00091870"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  <w:r w:rsidR="00091870"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  <w:p w14:paraId="5532641C" w14:textId="10A62AA7" w:rsidR="0045031B" w:rsidRPr="00525B3A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45" w:type="dxa"/>
          </w:tcPr>
          <w:p w14:paraId="09375646" w14:textId="36F52D89" w:rsidR="0045031B" w:rsidRPr="00525B3A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5031B" w:rsidRPr="0045031B" w14:paraId="5A5D882D" w14:textId="77777777" w:rsidTr="007A74CB">
        <w:tc>
          <w:tcPr>
            <w:tcW w:w="7083" w:type="dxa"/>
          </w:tcPr>
          <w:p w14:paraId="25AC6072" w14:textId="0EE45451" w:rsidR="0045031B" w:rsidRPr="00525B3A" w:rsidRDefault="0045031B" w:rsidP="0009187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</w:t>
            </w:r>
            <w:r w:rsidR="00091870"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  <w:r w:rsidR="00091870"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2545" w:type="dxa"/>
          </w:tcPr>
          <w:p w14:paraId="60FCB94C" w14:textId="179A67F2" w:rsidR="0045031B" w:rsidRPr="00525B3A" w:rsidRDefault="00666840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1433147,</w:t>
            </w:r>
            <w:r w:rsidRPr="00666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04 </w:t>
            </w:r>
            <w:r w:rsidR="0045031B" w:rsidRPr="00666840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грн</w:t>
            </w:r>
          </w:p>
        </w:tc>
      </w:tr>
    </w:tbl>
    <w:p w14:paraId="766BC2AD" w14:textId="77777777" w:rsidR="0045031B" w:rsidRPr="000B3A4A" w:rsidRDefault="0045031B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14:paraId="599F144F" w14:textId="1308B5B7" w:rsidR="00666282" w:rsidRPr="008E60D3" w:rsidRDefault="00666282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8E60D3">
        <w:rPr>
          <w:rFonts w:ascii="Times New Roman" w:hAnsi="Times New Roman" w:cs="Times New Roman"/>
          <w:b/>
          <w:bCs/>
          <w:sz w:val="27"/>
          <w:szCs w:val="27"/>
        </w:rPr>
        <w:t>IV</w:t>
      </w:r>
      <w:r w:rsidRPr="008E60D3">
        <w:rPr>
          <w:rFonts w:ascii="Times New Roman" w:hAnsi="Times New Roman" w:cs="Times New Roman"/>
          <w:b/>
          <w:bCs/>
          <w:sz w:val="27"/>
          <w:szCs w:val="27"/>
          <w:lang w:val="ru-RU"/>
        </w:rPr>
        <w:t>. Вибір найбільш оптимального альтернативного способу досягнення цілей</w:t>
      </w:r>
    </w:p>
    <w:p w14:paraId="46DAEE3F" w14:textId="77777777" w:rsidR="00E310A2" w:rsidRPr="008E60D3" w:rsidRDefault="00E310A2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highlight w:val="yellow"/>
          <w:lang w:val="ru-RU"/>
        </w:rPr>
      </w:pPr>
    </w:p>
    <w:p w14:paraId="57F2AEAB" w14:textId="1D2ACC4F" w:rsidR="00666282" w:rsidRPr="008E60D3" w:rsidRDefault="00666282" w:rsidP="00842103">
      <w:pPr>
        <w:spacing w:after="0" w:line="240" w:lineRule="auto"/>
        <w:ind w:firstLine="532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8E60D3">
        <w:rPr>
          <w:rFonts w:ascii="Times New Roman" w:hAnsi="Times New Roman" w:cs="Times New Roman"/>
          <w:sz w:val="27"/>
          <w:szCs w:val="27"/>
          <w:lang w:val="ru-RU"/>
        </w:rPr>
        <w:t>Враховуючи вищенаведені позитивні та негативні сторони альтернативних способів досягнення мети, до</w:t>
      </w:r>
      <w:r w:rsidR="001005F0" w:rsidRPr="008E60D3">
        <w:rPr>
          <w:rFonts w:ascii="Times New Roman" w:hAnsi="Times New Roman" w:cs="Times New Roman"/>
          <w:sz w:val="27"/>
          <w:szCs w:val="27"/>
          <w:lang w:val="ru-RU"/>
        </w:rPr>
        <w:t xml:space="preserve">цільно прийняти розроблений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A16385">
        <w:rPr>
          <w:rFonts w:ascii="Times New Roman" w:hAnsi="Times New Roman" w:cs="Times New Roman"/>
          <w:sz w:val="27"/>
          <w:szCs w:val="27"/>
          <w:lang w:val="ru-RU"/>
        </w:rPr>
        <w:t>є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кту акта</w:t>
      </w:r>
      <w:r w:rsidRPr="008E60D3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1423B06A" w14:textId="77777777" w:rsidR="00666282" w:rsidRPr="00AA0825" w:rsidRDefault="00666282" w:rsidP="00842103">
      <w:pPr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919" w:type="pct"/>
        <w:tblInd w:w="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"/>
        <w:gridCol w:w="1771"/>
        <w:gridCol w:w="124"/>
        <w:gridCol w:w="232"/>
        <w:gridCol w:w="1288"/>
        <w:gridCol w:w="980"/>
        <w:gridCol w:w="2864"/>
        <w:gridCol w:w="2380"/>
        <w:gridCol w:w="14"/>
      </w:tblGrid>
      <w:tr w:rsidR="00666282" w:rsidRPr="007D4760" w14:paraId="7938152F" w14:textId="77777777" w:rsidTr="00091870">
        <w:trPr>
          <w:gridBefore w:val="1"/>
          <w:gridAfter w:val="1"/>
          <w:wBefore w:w="8" w:type="pct"/>
          <w:wAfter w:w="8" w:type="pct"/>
        </w:trPr>
        <w:tc>
          <w:tcPr>
            <w:tcW w:w="1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8338144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Рейтинг результа-тивності (досягнення цілей під час вирішення проблеми)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AF2CE5E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</w:t>
            </w:r>
          </w:p>
          <w:p w14:paraId="3FE3BC9F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результа-тивності (за чотири-бальною системою оцінки)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1EC7FCC0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Коментарі щодо присвоєння відповідного бала</w:t>
            </w:r>
          </w:p>
        </w:tc>
      </w:tr>
      <w:tr w:rsidR="00666282" w:rsidRPr="0094302B" w14:paraId="47876468" w14:textId="77777777" w:rsidTr="00091870">
        <w:trPr>
          <w:gridBefore w:val="1"/>
          <w:gridAfter w:val="1"/>
          <w:wBefore w:w="8" w:type="pct"/>
          <w:wAfter w:w="8" w:type="pct"/>
        </w:trPr>
        <w:tc>
          <w:tcPr>
            <w:tcW w:w="1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7919831" w14:textId="77777777" w:rsidR="00666282" w:rsidRPr="0094302B" w:rsidRDefault="00D07419" w:rsidP="000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1 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7889433" w14:textId="77777777" w:rsidR="00666282" w:rsidRPr="0094302B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DAA40DE" w14:textId="77777777" w:rsidR="00666282" w:rsidRPr="0094302B" w:rsidRDefault="009D11BC" w:rsidP="001B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продовжуватимуть існувати</w:t>
            </w:r>
            <w:r w:rsidR="003A58E2"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310A2" w:rsidRPr="007D4760" w14:paraId="4E9F33E6" w14:textId="77777777" w:rsidTr="00091870">
        <w:trPr>
          <w:gridBefore w:val="1"/>
          <w:gridAfter w:val="1"/>
          <w:wBefore w:w="8" w:type="pct"/>
          <w:wAfter w:w="8" w:type="pct"/>
        </w:trPr>
        <w:tc>
          <w:tcPr>
            <w:tcW w:w="1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023C8DE" w14:textId="77777777" w:rsidR="00E310A2" w:rsidRPr="0094302B" w:rsidRDefault="00E310A2" w:rsidP="0075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</w:t>
            </w:r>
            <w:r w:rsidR="00751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7DDB361" w14:textId="5CD3B9D9" w:rsidR="00E310A2" w:rsidRPr="0094302B" w:rsidRDefault="00001596" w:rsidP="003A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F377C0F" w14:textId="21B44A88" w:rsidR="00E310A2" w:rsidRPr="0094302B" w:rsidRDefault="00001596" w:rsidP="00461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цілі </w:t>
            </w:r>
            <w:r w:rsidR="00FC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регулювання будуть досягнуті</w:t>
            </w:r>
            <w:r w:rsidR="0046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2220D" w:rsidRPr="007D4760" w14:paraId="3EFC1210" w14:textId="5A7064A2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2B76C9" w14:textId="364052FC" w:rsidR="008E60D3" w:rsidRPr="00FC79CC" w:rsidRDefault="008E60D3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78FBDF" w14:textId="2F4E103D" w:rsidR="00CE3B28" w:rsidRPr="00FC79CC" w:rsidRDefault="00CE3B28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6387B5" w14:textId="77777777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A0198" w14:textId="77777777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18FD1" w14:textId="77777777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220D" w:rsidRPr="007D4760" w14:paraId="0A676178" w14:textId="16870D29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D497" w14:textId="265FD586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160"/>
            <w:bookmarkEnd w:id="2"/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Рейтинг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результативності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8A76" w14:textId="342EAF81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Вигоди (підсумок)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9007" w14:textId="089604EA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(підсумок)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544" w14:textId="5D7DA1D7" w:rsidR="0002220D" w:rsidRDefault="0021701B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701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02220D" w:rsidRPr="007D4760" w14:paraId="3C958049" w14:textId="553B3475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FC9" w14:textId="77777777" w:rsidR="0002220D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  <w:p w14:paraId="3B12F510" w14:textId="7CEC96F3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 ситуації, яка існує на цей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30B1" w14:textId="6C558A75" w:rsidR="0002220D" w:rsidRPr="00FC79CC" w:rsidRDefault="0002220D" w:rsidP="006F34F0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9833" w14:textId="77777777" w:rsidR="0021701B" w:rsidRDefault="0021701B" w:rsidP="0021701B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Відсутність єдиного підходу до впорядкування лісів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еможливість здійснювати використання лісових 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ресурсів з урахуванням стану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лісів 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 перспектив економічного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 соціального розвитку регіону.</w:t>
            </w:r>
          </w:p>
          <w:p w14:paraId="5C68D3E3" w14:textId="26B4B35F" w:rsidR="0002220D" w:rsidRPr="00FC79CC" w:rsidRDefault="0021701B" w:rsidP="00091870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34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можливість комплексно врахувати вимоги щодо забезпечення охорони та захисту лісів, раціонального використання лісових ресурсів, як наслідок, погіршення екологічної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4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ситуації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планеті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5C7" w14:textId="1E875167" w:rsidR="0002220D" w:rsidRDefault="0021701B" w:rsidP="0039458A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Проблема продовжує існувати, що не забезпечить досягнення поставленої мети</w:t>
            </w:r>
          </w:p>
        </w:tc>
      </w:tr>
      <w:tr w:rsidR="0002220D" w:rsidRPr="007D4760" w14:paraId="23B027A8" w14:textId="66DF94FF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4804" w14:textId="77777777" w:rsidR="0002220D" w:rsidRDefault="0002220D" w:rsidP="000347CF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Альтернатива 2</w:t>
            </w:r>
          </w:p>
          <w:p w14:paraId="4E673BAC" w14:textId="71CBCE87" w:rsidR="0002220D" w:rsidRPr="00FC79CC" w:rsidRDefault="0002220D" w:rsidP="00E83DE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E83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9FC6" w14:textId="4A3F6802" w:rsidR="0002220D" w:rsidRDefault="0002220D" w:rsidP="000347CF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єдиного підходу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впорядкування ліс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 здійсненні лісовпорядкування</w:t>
            </w:r>
            <w:r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матеріалах лісовпорядкування дається якісна та кількісна характеристика кожної лісової ділянки,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здійснюється </w:t>
            </w:r>
            <w:r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оцінка ведення лісового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господарства.</w:t>
            </w:r>
          </w:p>
          <w:p w14:paraId="6A8E94F2" w14:textId="28744C8C" w:rsidR="0002220D" w:rsidRDefault="0002220D" w:rsidP="000347CF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Прийняття </w:t>
            </w:r>
            <w:r w:rsidR="00525B3A" w:rsidRPr="00525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E83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525B3A" w:rsidRPr="00525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 акта</w:t>
            </w: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 матиме позитивний вплив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 </w:t>
            </w: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– лісовпорядкування враховує вимоги щодо забезпечення охорони та захисту лісів, раціонального використання лісових ресурсів, відновлення лісового фонду держави (покращення екологічної ситуації, уповільнення водної та вітрової ерозії грунтів, стабілізація кисневого балансу в атмосфері тощо)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 </w:t>
            </w:r>
            <w:r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3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 стану та перспектив економічного і соціального розвитку регіону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9691670" w14:textId="7AF4E92B" w:rsidR="0002220D" w:rsidRPr="00FC79CC" w:rsidRDefault="0002220D" w:rsidP="000347CF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27283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Планування і </w:t>
            </w:r>
            <w:r w:rsidRPr="00727283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lastRenderedPageBreak/>
              <w:t>прогнозування використання лісових ресурсів,</w:t>
            </w:r>
            <w:r w:rsidRPr="00727283">
              <w:rPr>
                <w:lang w:val="uk-UA"/>
              </w:rPr>
              <w:t xml:space="preserve"> </w:t>
            </w:r>
            <w:r w:rsidRPr="00727283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охорони, захисту, раціонального використання, підвищення екологічного та ресурсного потенціалу лісів здійснюватиметься на основі матеріалів лісовпорядкування, які є обов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727283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язковими для ведення лісового господарства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C889" w14:textId="62D62F8E" w:rsidR="0002220D" w:rsidRPr="00FC79CC" w:rsidRDefault="0002220D" w:rsidP="003463E0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Витрати на ознайомлення із про</w:t>
            </w:r>
            <w:r w:rsidR="003463E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ктом регуляторного акта, затвердження внутрішніх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документів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розрахунково складуть  </w:t>
            </w:r>
            <w:r w:rsidR="00CE3B2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</w:t>
            </w:r>
            <w:r w:rsidR="006A31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314,08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 на одного суб</w:t>
            </w:r>
            <w:r w:rsidRPr="001F501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єкта господарювання</w:t>
            </w:r>
            <w:r w:rsidR="006A31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A31D1"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6A31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39,26</w:t>
            </w:r>
            <w:r w:rsidR="006A31D1"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 </w:t>
            </w:r>
            <w:r w:rsidR="001419CF" w:rsidRPr="001419CF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х</w:t>
            </w:r>
            <w:r w:rsidR="006A31D1"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8 год 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572" w14:textId="0487B37F" w:rsidR="0002220D" w:rsidRDefault="0021701B" w:rsidP="007506BD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Буде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встановлений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ий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підх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ід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 впорядкування лісів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що повністю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забезпечить досягнення поставленої мети</w:t>
            </w:r>
          </w:p>
        </w:tc>
      </w:tr>
    </w:tbl>
    <w:p w14:paraId="649D8C3A" w14:textId="77777777" w:rsidR="0045031B" w:rsidRPr="0045031B" w:rsidRDefault="0045031B" w:rsidP="004503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3" w:name="_Hlk87272007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691"/>
        <w:gridCol w:w="3254"/>
      </w:tblGrid>
      <w:tr w:rsidR="0045031B" w:rsidRPr="007D4760" w14:paraId="689469D6" w14:textId="77777777" w:rsidTr="007A74CB">
        <w:tc>
          <w:tcPr>
            <w:tcW w:w="2689" w:type="dxa"/>
            <w:vAlign w:val="center"/>
          </w:tcPr>
          <w:p w14:paraId="0B19741A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Рейтинг</w:t>
            </w:r>
          </w:p>
        </w:tc>
        <w:tc>
          <w:tcPr>
            <w:tcW w:w="3691" w:type="dxa"/>
            <w:vAlign w:val="center"/>
          </w:tcPr>
          <w:p w14:paraId="6A87B38E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54" w:type="dxa"/>
            <w:vAlign w:val="center"/>
          </w:tcPr>
          <w:p w14:paraId="73002B92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5031B" w:rsidRPr="0045031B" w14:paraId="15B81161" w14:textId="77777777" w:rsidTr="007A74CB">
        <w:tc>
          <w:tcPr>
            <w:tcW w:w="2689" w:type="dxa"/>
          </w:tcPr>
          <w:p w14:paraId="20AD22DE" w14:textId="77777777" w:rsidR="0045031B" w:rsidRPr="000965D4" w:rsidRDefault="0045031B" w:rsidP="003945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Альтернатива 1</w:t>
            </w:r>
          </w:p>
          <w:p w14:paraId="2D1F563F" w14:textId="77777777" w:rsidR="0045031B" w:rsidRPr="000965D4" w:rsidRDefault="0045031B" w:rsidP="003945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Збереження ситуації, яка існує</w:t>
            </w:r>
            <w:r w:rsidRPr="000965D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на цей час</w:t>
            </w:r>
          </w:p>
        </w:tc>
        <w:tc>
          <w:tcPr>
            <w:tcW w:w="3691" w:type="dxa"/>
          </w:tcPr>
          <w:p w14:paraId="263C8030" w14:textId="678AD844" w:rsidR="0045031B" w:rsidRPr="000965D4" w:rsidRDefault="0045031B" w:rsidP="000918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Проблема продовжує існувати</w:t>
            </w:r>
          </w:p>
        </w:tc>
        <w:tc>
          <w:tcPr>
            <w:tcW w:w="3254" w:type="dxa"/>
          </w:tcPr>
          <w:p w14:paraId="7A0E67FB" w14:textId="342744FE" w:rsidR="0045031B" w:rsidRPr="000965D4" w:rsidRDefault="0045031B" w:rsidP="00450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Відсутній</w:t>
            </w:r>
          </w:p>
        </w:tc>
      </w:tr>
      <w:tr w:rsidR="0045031B" w:rsidRPr="0045031B" w14:paraId="6BBEA0CC" w14:textId="77777777" w:rsidTr="007A74CB">
        <w:tc>
          <w:tcPr>
            <w:tcW w:w="2689" w:type="dxa"/>
          </w:tcPr>
          <w:p w14:paraId="517F8031" w14:textId="77777777" w:rsidR="0045031B" w:rsidRPr="000965D4" w:rsidRDefault="0045031B" w:rsidP="003945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Альтернатива 2</w:t>
            </w:r>
          </w:p>
          <w:p w14:paraId="2365BC5B" w14:textId="5669053A" w:rsidR="0045031B" w:rsidRPr="000965D4" w:rsidRDefault="0045031B" w:rsidP="00661B0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Прийняття </w:t>
            </w: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661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3691" w:type="dxa"/>
          </w:tcPr>
          <w:p w14:paraId="10F7BFC2" w14:textId="3F0A9FDF" w:rsidR="0045031B" w:rsidRPr="000965D4" w:rsidRDefault="0045031B" w:rsidP="00091870">
            <w:pPr>
              <w:tabs>
                <w:tab w:val="left" w:pos="650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Повністю забезпечить вирішення проблеми</w:t>
            </w:r>
          </w:p>
        </w:tc>
        <w:tc>
          <w:tcPr>
            <w:tcW w:w="3254" w:type="dxa"/>
          </w:tcPr>
          <w:p w14:paraId="0B844102" w14:textId="5249DCFF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Відсутній</w:t>
            </w:r>
          </w:p>
        </w:tc>
      </w:tr>
      <w:bookmarkEnd w:id="3"/>
    </w:tbl>
    <w:p w14:paraId="27C27491" w14:textId="77777777" w:rsidR="0045031B" w:rsidRPr="009D05E4" w:rsidRDefault="0045031B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</w:p>
    <w:p w14:paraId="53291EA7" w14:textId="67A872FC" w:rsidR="00672401" w:rsidRPr="008E60D3" w:rsidRDefault="00672401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uk-UA" w:eastAsia="ru-RU"/>
        </w:rPr>
      </w:pPr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t>V</w:t>
      </w:r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uk-UA" w:eastAsia="ru-RU"/>
        </w:rPr>
        <w:t>. Механізми та заходи, які забезпечать розв’язання визначеної проблеми</w:t>
      </w:r>
    </w:p>
    <w:p w14:paraId="6B89DD95" w14:textId="77777777" w:rsidR="00011B6E" w:rsidRPr="009D05E4" w:rsidRDefault="00011B6E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</w:p>
    <w:p w14:paraId="23069311" w14:textId="34FD5BAD" w:rsidR="00867870" w:rsidRPr="008E60D3" w:rsidRDefault="00CE3B28" w:rsidP="008678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</w:pPr>
      <w:bookmarkStart w:id="4" w:name="n162"/>
      <w:bookmarkStart w:id="5" w:name="n166"/>
      <w:bookmarkEnd w:id="4"/>
      <w:bookmarkEnd w:id="5"/>
      <w:r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Затверджений в установленому </w:t>
      </w:r>
      <w:r w:rsidR="00636830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Порядок ведення лісовпорядкування</w:t>
      </w:r>
      <w:r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</w:t>
      </w:r>
      <w:r w:rsidR="00672401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дозволить</w:t>
      </w:r>
      <w:r w:rsidR="00867870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</w:t>
      </w:r>
      <w:r w:rsidR="004617DA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отрим</w:t>
      </w:r>
      <w:r w:rsidR="00751D5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ув</w:t>
      </w:r>
      <w:r w:rsidR="004617DA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а</w:t>
      </w:r>
      <w:r w:rsidR="00867870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ти</w:t>
      </w:r>
      <w:r w:rsidR="004617DA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достовірн</w:t>
      </w:r>
      <w:r w:rsidR="00867870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у</w:t>
      </w:r>
      <w:r w:rsidR="004617DA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</w:t>
      </w:r>
      <w:r w:rsidR="00867870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та</w:t>
      </w:r>
      <w:r w:rsidR="004617DA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різносторонн</w:t>
      </w:r>
      <w:r w:rsidR="00867870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ю</w:t>
      </w:r>
      <w:r w:rsidR="004617DA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інформаці</w:t>
      </w:r>
      <w:r w:rsidR="00867870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ю </w:t>
      </w:r>
      <w:r w:rsidR="004617DA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про лісові ресурси, стан </w:t>
      </w:r>
      <w:r w:rsidR="00867870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і</w:t>
      </w:r>
      <w:r w:rsidR="004617DA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динаміку лісового фонду України</w:t>
      </w:r>
      <w:r w:rsidR="00867870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.</w:t>
      </w:r>
    </w:p>
    <w:p w14:paraId="4E44C96B" w14:textId="0D0BC699" w:rsidR="00C00642" w:rsidRPr="008E60D3" w:rsidRDefault="00636830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Порядок ведення лісовпорядкування </w:t>
      </w:r>
      <w:r w:rsidR="00751D5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буде </w:t>
      </w:r>
      <w:r w:rsidR="00C0064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оприлюднен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ий</w:t>
      </w:r>
      <w:r w:rsidR="00751D5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</w:t>
      </w:r>
      <w:r w:rsidR="00C0064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в засобах масової інформації та </w:t>
      </w:r>
      <w:r w:rsidR="00751D5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на </w:t>
      </w:r>
      <w:r w:rsidR="00C0064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офіційн</w:t>
      </w:r>
      <w:r w:rsidR="00240CB4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их</w:t>
      </w:r>
      <w:r w:rsidR="00C0064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веб-сайт</w:t>
      </w:r>
      <w:r w:rsidR="00240CB4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ах</w:t>
      </w:r>
      <w:r w:rsidR="00E21F75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Мін</w:t>
      </w:r>
      <w:r w:rsidR="009D11BC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довкілля</w:t>
      </w:r>
      <w:r w:rsidR="00E21F75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</w:t>
      </w:r>
      <w:r w:rsidR="00232437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і</w:t>
      </w:r>
      <w:r w:rsidR="00E21F75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Держлісагентства</w:t>
      </w:r>
      <w:r w:rsidR="00751D5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.</w:t>
      </w:r>
    </w:p>
    <w:p w14:paraId="3FEFEA55" w14:textId="77777777" w:rsidR="00BC1119" w:rsidRPr="008E60D3" w:rsidRDefault="007730A0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Для впровадження та виконання вимог регуляторного акта органам державної влади не потрібно додаткових витрат з бюджету.</w:t>
      </w:r>
    </w:p>
    <w:p w14:paraId="71FD9E43" w14:textId="22DB059F" w:rsidR="007730A0" w:rsidRPr="008E60D3" w:rsidRDefault="00232437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ричини, які могли би заважати впровадженню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661B08">
        <w:rPr>
          <w:rFonts w:ascii="Times New Roman" w:hAnsi="Times New Roman" w:cs="Times New Roman"/>
          <w:sz w:val="27"/>
          <w:szCs w:val="27"/>
          <w:lang w:val="ru-RU"/>
        </w:rPr>
        <w:t>є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кту акта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, відсутні.</w:t>
      </w:r>
    </w:p>
    <w:p w14:paraId="29AD52F2" w14:textId="77777777" w:rsidR="00005F61" w:rsidRPr="008E60D3" w:rsidRDefault="001B551A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Заподіяння шкоди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держав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і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, суб</w:t>
      </w:r>
      <w:r w:rsidR="00011B6E" w:rsidRPr="008E60D3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ru-RU" w:eastAsia="ru-RU"/>
        </w:rPr>
        <w:t>’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єктам господарювання або громадянам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від дії норм акта 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не передбачається, а тому характеристика механізму повної або часткової її компенсації не визначалась.</w:t>
      </w:r>
    </w:p>
    <w:p w14:paraId="7953E940" w14:textId="06C932A1" w:rsidR="00863449" w:rsidRPr="008E60D3" w:rsidRDefault="000C0E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Суб’єктам</w:t>
      </w:r>
      <w:r w:rsidR="00C03F6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господарювання необхідно </w:t>
      </w:r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ознайомитися із регуляторним актом, затвердити необхідні внутрішні документи та </w:t>
      </w:r>
      <w:r w:rsidR="00C03F6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дотримуватись мат</w:t>
      </w:r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еріа</w:t>
      </w:r>
      <w:r w:rsidR="00C03F6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лів лісовпорядкування</w:t>
      </w:r>
      <w:r w:rsidR="008204E8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.</w:t>
      </w:r>
      <w:r w:rsidR="006F34F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</w:p>
    <w:p w14:paraId="56CD2B29" w14:textId="77777777" w:rsidR="000C0ECC" w:rsidRPr="009D05E4" w:rsidRDefault="000C0E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</w:p>
    <w:p w14:paraId="23282633" w14:textId="77777777" w:rsidR="00672401" w:rsidRPr="008E60D3" w:rsidRDefault="00672401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t>VI</w:t>
      </w:r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564E465F" w14:textId="77777777" w:rsidR="00CB2DCC" w:rsidRPr="008E60D3" w:rsidRDefault="00CB2D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</w:p>
    <w:p w14:paraId="0F59F87A" w14:textId="6B166DC5" w:rsidR="008C3EBB" w:rsidRPr="004F7B3A" w:rsidRDefault="00E27382" w:rsidP="008C3EBB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eastAsia="ru-RU"/>
        </w:rPr>
      </w:pPr>
      <w:bookmarkStart w:id="6" w:name="_GoBack"/>
      <w:bookmarkEnd w:id="6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lastRenderedPageBreak/>
        <w:t>Здійснення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="008204E8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додаткових</w:t>
      </w:r>
      <w:r w:rsidR="008204E8"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фінансових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витрат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="008204E8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з державного бюджету та місцевих бюджеів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на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виконання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вимог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FC0372">
        <w:rPr>
          <w:rFonts w:ascii="Times New Roman" w:hAnsi="Times New Roman" w:cs="Times New Roman"/>
          <w:sz w:val="27"/>
          <w:szCs w:val="27"/>
          <w:lang w:val="ru-RU"/>
        </w:rPr>
        <w:t>є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кту</w:t>
      </w:r>
      <w:r w:rsidR="00525B3A" w:rsidRPr="004F7B3A">
        <w:rPr>
          <w:rFonts w:ascii="Times New Roman" w:hAnsi="Times New Roman" w:cs="Times New Roman"/>
          <w:sz w:val="27"/>
          <w:szCs w:val="27"/>
        </w:rPr>
        <w:t xml:space="preserve">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акта</w:t>
      </w:r>
      <w:r w:rsidR="00525B3A"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для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органів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виконавчої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влади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,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органів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місцевого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самоврядування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,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фізичних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та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юридичних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осіб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не</w:t>
      </w:r>
      <w:r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передбачається</w:t>
      </w:r>
      <w:r w:rsidR="008C3EBB"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(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розрахунки</w:t>
      </w:r>
      <w:r w:rsidR="008C3EBB"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витрат</w:t>
      </w:r>
      <w:r w:rsidR="008C3EBB"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наведені</w:t>
      </w:r>
      <w:r w:rsidR="008C3EBB"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</w:t>
      </w:r>
      <w:r w:rsidR="008C3EBB"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Додатках</w:t>
      </w:r>
      <w:r w:rsidR="008C3EBB"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2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та</w:t>
      </w:r>
      <w:r w:rsidR="008C3EBB"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3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до</w:t>
      </w:r>
      <w:r w:rsidR="008C3EBB"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 xml:space="preserve">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Методики</w:t>
      </w:r>
      <w:r w:rsidR="008C3EBB" w:rsidRPr="004F7B3A">
        <w:rPr>
          <w:rFonts w:ascii="Times New Roman" w:hAnsi="Times New Roman" w:cs="Times New Roman"/>
          <w:color w:val="211F1F"/>
          <w:sz w:val="27"/>
          <w:szCs w:val="27"/>
          <w:lang w:eastAsia="ru-RU"/>
        </w:rPr>
        <w:t>).</w:t>
      </w:r>
    </w:p>
    <w:p w14:paraId="41D0D16D" w14:textId="699D3D00" w:rsidR="00E27382" w:rsidRPr="008E60D3" w:rsidRDefault="00867870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ія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FC0372">
        <w:rPr>
          <w:rFonts w:ascii="Times New Roman" w:hAnsi="Times New Roman" w:cs="Times New Roman"/>
          <w:sz w:val="27"/>
          <w:szCs w:val="27"/>
          <w:lang w:val="ru-RU"/>
        </w:rPr>
        <w:t>є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кту акта</w:t>
      </w:r>
      <w:r w:rsidR="00525B3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не поширюється на суб’єктів малого підприємництва,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у звязку з цим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м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-тест не проводився.</w:t>
      </w:r>
    </w:p>
    <w:p w14:paraId="02FF1938" w14:textId="0A61AFC4" w:rsidR="00E27382" w:rsidRPr="008E60D3" w:rsidRDefault="00867870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рийняття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FC0372">
        <w:rPr>
          <w:rFonts w:ascii="Times New Roman" w:hAnsi="Times New Roman" w:cs="Times New Roman"/>
          <w:sz w:val="27"/>
          <w:szCs w:val="27"/>
          <w:lang w:val="ru-RU"/>
        </w:rPr>
        <w:t>є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кту акта</w:t>
      </w:r>
      <w:r w:rsidR="00525B3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не передбачає утворення державних структур управління і не потребує додаткових матеріальних та інших витрат</w:t>
      </w:r>
      <w:r w:rsidR="001F5016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з боку держави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.</w:t>
      </w:r>
    </w:p>
    <w:p w14:paraId="043EE0FA" w14:textId="7B27E34C" w:rsidR="002C07A0" w:rsidRPr="008E60D3" w:rsidRDefault="002C07A0" w:rsidP="002C07A0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uk-UA" w:eastAsia="uk-UA"/>
        </w:rPr>
      </w:pPr>
      <w:r w:rsidRPr="008E60D3">
        <w:rPr>
          <w:rFonts w:ascii="Times New Roman" w:eastAsia="Calibri" w:hAnsi="Times New Roman" w:cs="Times New Roman"/>
          <w:sz w:val="27"/>
          <w:szCs w:val="27"/>
          <w:lang w:val="uk-UA" w:eastAsia="uk-UA"/>
        </w:rPr>
        <w:t>Вимоги регуляторного акту будуть впроваджуватися суб’єктами господарювання (507 од.) та Держлісагентством</w:t>
      </w:r>
      <w:r w:rsidR="00B97B7A" w:rsidRPr="008E60D3">
        <w:rPr>
          <w:rFonts w:ascii="Times New Roman" w:eastAsia="Calibri" w:hAnsi="Times New Roman" w:cs="Times New Roman"/>
          <w:sz w:val="27"/>
          <w:szCs w:val="27"/>
          <w:lang w:val="uk-UA" w:eastAsia="uk-UA"/>
        </w:rPr>
        <w:t>:</w:t>
      </w:r>
    </w:p>
    <w:p w14:paraId="64CC4DAE" w14:textId="77777777" w:rsidR="002C07A0" w:rsidRPr="008E60D3" w:rsidRDefault="002C07A0" w:rsidP="002C07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8E60D3">
        <w:rPr>
          <w:rFonts w:ascii="Times New Roman" w:hAnsi="Times New Roman" w:cs="Times New Roman"/>
          <w:b/>
          <w:color w:val="000000"/>
          <w:sz w:val="27"/>
          <w:szCs w:val="27"/>
          <w:lang w:val="uk-UA" w:eastAsia="ru-RU"/>
        </w:rPr>
        <w:t>Витрати</w:t>
      </w:r>
    </w:p>
    <w:p w14:paraId="0CCCE78D" w14:textId="135EAB97" w:rsidR="002C07A0" w:rsidRPr="008E60D3" w:rsidRDefault="002C07A0" w:rsidP="002C07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8E60D3">
        <w:rPr>
          <w:rFonts w:ascii="Times New Roman" w:hAnsi="Times New Roman" w:cs="Times New Roman"/>
          <w:b/>
          <w:color w:val="000000"/>
          <w:sz w:val="27"/>
          <w:szCs w:val="27"/>
          <w:lang w:val="uk-UA" w:eastAsia="ru-RU"/>
        </w:rPr>
        <w:t>на одного суб’єкта господарювання, які виникають внаслідок дії регуляторного акта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423"/>
        <w:gridCol w:w="1985"/>
        <w:gridCol w:w="1843"/>
      </w:tblGrid>
      <w:tr w:rsidR="004877D4" w:rsidRPr="004877D4" w14:paraId="43D3F6B5" w14:textId="77777777" w:rsidTr="009C6F4F">
        <w:trPr>
          <w:trHeight w:val="595"/>
        </w:trPr>
        <w:tc>
          <w:tcPr>
            <w:tcW w:w="1560" w:type="dxa"/>
          </w:tcPr>
          <w:p w14:paraId="670D2312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7E075C8D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Порядковий номер</w:t>
            </w:r>
          </w:p>
        </w:tc>
        <w:tc>
          <w:tcPr>
            <w:tcW w:w="4423" w:type="dxa"/>
          </w:tcPr>
          <w:p w14:paraId="7B768674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D110C73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Витрати</w:t>
            </w:r>
          </w:p>
        </w:tc>
        <w:tc>
          <w:tcPr>
            <w:tcW w:w="1985" w:type="dxa"/>
          </w:tcPr>
          <w:p w14:paraId="62175870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34A8B786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За перший рік</w:t>
            </w:r>
          </w:p>
        </w:tc>
        <w:tc>
          <w:tcPr>
            <w:tcW w:w="1843" w:type="dxa"/>
          </w:tcPr>
          <w:p w14:paraId="47956CAA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4A769F8E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За п’ять років</w:t>
            </w:r>
          </w:p>
        </w:tc>
      </w:tr>
      <w:tr w:rsidR="004877D4" w:rsidRPr="004877D4" w14:paraId="34D43F16" w14:textId="77777777" w:rsidTr="004030CB">
        <w:tc>
          <w:tcPr>
            <w:tcW w:w="1560" w:type="dxa"/>
          </w:tcPr>
          <w:p w14:paraId="35AC5BB7" w14:textId="47916916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3" w:type="dxa"/>
          </w:tcPr>
          <w:p w14:paraId="30474CC7" w14:textId="0912B3CA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985" w:type="dxa"/>
          </w:tcPr>
          <w:p w14:paraId="3A594B34" w14:textId="1048291D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14:paraId="0EA6ECB9" w14:textId="5E80759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3B932B40" w14:textId="77777777" w:rsidTr="004030CB">
        <w:tc>
          <w:tcPr>
            <w:tcW w:w="1560" w:type="dxa"/>
          </w:tcPr>
          <w:p w14:paraId="32AEFFF8" w14:textId="64E81521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3" w:type="dxa"/>
          </w:tcPr>
          <w:p w14:paraId="7E9E9456" w14:textId="3A99CD44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985" w:type="dxa"/>
          </w:tcPr>
          <w:p w14:paraId="24ADB499" w14:textId="6DBE84C7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14:paraId="18241700" w14:textId="6E4258DA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6723381A" w14:textId="77777777" w:rsidTr="004030CB">
        <w:tc>
          <w:tcPr>
            <w:tcW w:w="1560" w:type="dxa"/>
          </w:tcPr>
          <w:p w14:paraId="469FD2AD" w14:textId="25339CB0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3" w:type="dxa"/>
          </w:tcPr>
          <w:p w14:paraId="5BB943FE" w14:textId="2C6296C2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985" w:type="dxa"/>
          </w:tcPr>
          <w:p w14:paraId="5577AD57" w14:textId="1706F0DE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56D29176" w14:textId="420CA3FE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5F875BDD" w14:textId="77777777" w:rsidTr="004030CB">
        <w:tc>
          <w:tcPr>
            <w:tcW w:w="1560" w:type="dxa"/>
          </w:tcPr>
          <w:p w14:paraId="32F8957D" w14:textId="52D56E7C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3" w:type="dxa"/>
          </w:tcPr>
          <w:p w14:paraId="058BB6A1" w14:textId="2030B371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985" w:type="dxa"/>
            <w:vAlign w:val="center"/>
          </w:tcPr>
          <w:p w14:paraId="5BE9E646" w14:textId="25A782F9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3733F694" w14:textId="5B174C13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4F97504D" w14:textId="77777777" w:rsidTr="004030CB">
        <w:tc>
          <w:tcPr>
            <w:tcW w:w="1560" w:type="dxa"/>
          </w:tcPr>
          <w:p w14:paraId="2309FCCA" w14:textId="57CB757B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3" w:type="dxa"/>
          </w:tcPr>
          <w:p w14:paraId="51339544" w14:textId="06463481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985" w:type="dxa"/>
            <w:vAlign w:val="center"/>
          </w:tcPr>
          <w:p w14:paraId="42F24146" w14:textId="1F4F43B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62BEDFA9" w14:textId="0D55C511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11C8D246" w14:textId="77777777" w:rsidTr="004030CB">
        <w:tc>
          <w:tcPr>
            <w:tcW w:w="1560" w:type="dxa"/>
          </w:tcPr>
          <w:p w14:paraId="7AF0881D" w14:textId="3A975848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3" w:type="dxa"/>
          </w:tcPr>
          <w:p w14:paraId="78A2C12F" w14:textId="1D6B240B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985" w:type="dxa"/>
            <w:vAlign w:val="center"/>
          </w:tcPr>
          <w:p w14:paraId="16DA23A2" w14:textId="3E0B42BF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4995C58F" w14:textId="01B61C1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C6F4F" w:rsidRPr="004877D4" w14:paraId="20B2BD48" w14:textId="77777777" w:rsidTr="004030CB">
        <w:tc>
          <w:tcPr>
            <w:tcW w:w="1560" w:type="dxa"/>
          </w:tcPr>
          <w:p w14:paraId="3F18FA6E" w14:textId="2D2F53A8" w:rsidR="009C6F4F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3" w:type="dxa"/>
          </w:tcPr>
          <w:p w14:paraId="3C4C349D" w14:textId="42DD70EE" w:rsidR="009C6F4F" w:rsidRPr="009C6F4F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1985" w:type="dxa"/>
            <w:vAlign w:val="center"/>
          </w:tcPr>
          <w:p w14:paraId="528B3F07" w14:textId="3C0E41C7" w:rsidR="009C6F4F" w:rsidRPr="009C6F4F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42FDE122" w14:textId="6B0324AF" w:rsidR="009C6F4F" w:rsidRPr="009C6F4F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C6F4F" w:rsidRPr="004877D4" w14:paraId="31B19391" w14:textId="77777777" w:rsidTr="004030CB">
        <w:tc>
          <w:tcPr>
            <w:tcW w:w="1560" w:type="dxa"/>
          </w:tcPr>
          <w:p w14:paraId="200B0D73" w14:textId="6F206164" w:rsidR="009C6F4F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23" w:type="dxa"/>
          </w:tcPr>
          <w:p w14:paraId="41BF9F11" w14:textId="77777777" w:rsidR="009C6F4F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Інше (уточнити), гривень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14:paraId="035149F4" w14:textId="1009F649" w:rsidR="009C6F4F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ознайомлення з про</w:t>
            </w:r>
            <w:r w:rsidR="006A55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ктом акта</w:t>
            </w:r>
            <w:r w:rsidR="00394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="00C542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дні х 8 год. х 3 чол (директор, головний лісничий, начальник відділу лісового господарства) </w:t>
            </w:r>
            <w:r w:rsidR="00C542A0" w:rsidRPr="006668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х</w:t>
            </w:r>
            <w:r w:rsidR="00C542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668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39,26</w:t>
            </w:r>
            <w:r w:rsidR="00C542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грн * =</w:t>
            </w:r>
          </w:p>
          <w:p w14:paraId="630FBC68" w14:textId="7F3A86C6" w:rsidR="009C6F4F" w:rsidRPr="009C6F4F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6DBBD47E" w14:textId="23FAAD32" w:rsidR="009C6F4F" w:rsidRPr="009C6F4F" w:rsidRDefault="00666840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2826,72</w:t>
            </w:r>
            <w:r w:rsidR="00CF58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грн</w:t>
            </w:r>
          </w:p>
        </w:tc>
        <w:tc>
          <w:tcPr>
            <w:tcW w:w="1843" w:type="dxa"/>
            <w:vAlign w:val="center"/>
          </w:tcPr>
          <w:p w14:paraId="59D3E97F" w14:textId="64083F17" w:rsidR="009C6F4F" w:rsidRPr="00CF58F9" w:rsidRDefault="00666840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2826,72</w:t>
            </w:r>
            <w:r w:rsidR="00CF58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9C6F4F" w:rsidRPr="004877D4" w14:paraId="5A6C8E6A" w14:textId="77777777" w:rsidTr="004030CB">
        <w:tc>
          <w:tcPr>
            <w:tcW w:w="1560" w:type="dxa"/>
          </w:tcPr>
          <w:p w14:paraId="442DDCBD" w14:textId="75C09C5A" w:rsidR="009C6F4F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4423" w:type="dxa"/>
          </w:tcPr>
          <w:p w14:paraId="2E7A1B93" w14:textId="0C72278F" w:rsidR="009C6F4F" w:rsidRPr="009C6F4F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 (сума рядків: 1 + 2 + 3 + 4 + 5 + 6 + 7 + 8), гривень</w:t>
            </w:r>
          </w:p>
        </w:tc>
        <w:tc>
          <w:tcPr>
            <w:tcW w:w="1985" w:type="dxa"/>
            <w:vAlign w:val="center"/>
          </w:tcPr>
          <w:p w14:paraId="1D8092DF" w14:textId="5AED9790" w:rsidR="009C6F4F" w:rsidRPr="009C6F4F" w:rsidRDefault="00666840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2826,72</w:t>
            </w:r>
            <w:r w:rsidR="00CF5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грн</w:t>
            </w:r>
          </w:p>
        </w:tc>
        <w:tc>
          <w:tcPr>
            <w:tcW w:w="1843" w:type="dxa"/>
            <w:vAlign w:val="center"/>
          </w:tcPr>
          <w:p w14:paraId="688F3EE4" w14:textId="11987E25" w:rsidR="009C6F4F" w:rsidRPr="009C6F4F" w:rsidRDefault="00666840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2826,72</w:t>
            </w:r>
            <w:r w:rsidR="00CF5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грн</w:t>
            </w:r>
          </w:p>
        </w:tc>
      </w:tr>
      <w:tr w:rsidR="009C6F4F" w:rsidRPr="004877D4" w14:paraId="056A5B83" w14:textId="77777777" w:rsidTr="004030CB">
        <w:tc>
          <w:tcPr>
            <w:tcW w:w="1560" w:type="dxa"/>
          </w:tcPr>
          <w:p w14:paraId="4BBB30C7" w14:textId="434A8895" w:rsidR="009C6F4F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23" w:type="dxa"/>
          </w:tcPr>
          <w:p w14:paraId="674B1D54" w14:textId="317157AC" w:rsidR="009C6F4F" w:rsidRPr="009C6F4F" w:rsidRDefault="009C6F4F" w:rsidP="00CF5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суб’єктів господарювання, на яких буде поширено регулювання, одиниць</w:t>
            </w:r>
          </w:p>
        </w:tc>
        <w:tc>
          <w:tcPr>
            <w:tcW w:w="1985" w:type="dxa"/>
            <w:vAlign w:val="center"/>
          </w:tcPr>
          <w:p w14:paraId="47B113F4" w14:textId="1A888002" w:rsidR="009C6F4F" w:rsidRPr="00CF58F9" w:rsidRDefault="00CF58F9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</w:t>
            </w:r>
          </w:p>
        </w:tc>
        <w:tc>
          <w:tcPr>
            <w:tcW w:w="1843" w:type="dxa"/>
            <w:vAlign w:val="center"/>
          </w:tcPr>
          <w:p w14:paraId="6F575BD1" w14:textId="47685D91" w:rsidR="009C6F4F" w:rsidRPr="009C6F4F" w:rsidRDefault="00CF58F9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507</w:t>
            </w:r>
          </w:p>
        </w:tc>
      </w:tr>
      <w:tr w:rsidR="009C6F4F" w:rsidRPr="004877D4" w14:paraId="6B0355DC" w14:textId="77777777" w:rsidTr="004030CB">
        <w:tc>
          <w:tcPr>
            <w:tcW w:w="1560" w:type="dxa"/>
          </w:tcPr>
          <w:p w14:paraId="170D908C" w14:textId="2BAD33D3" w:rsidR="009C6F4F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423" w:type="dxa"/>
          </w:tcPr>
          <w:p w14:paraId="7E6F16FC" w14:textId="66BDA549" w:rsidR="009C6F4F" w:rsidRPr="009C6F4F" w:rsidRDefault="009C6F4F" w:rsidP="00CF5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Сумарні витрати суб’єктів господарювання, на виконання регулювання (вартість регулювання) (рядок 9 </w:t>
            </w:r>
            <w:r w:rsidRPr="000F31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х</w:t>
            </w: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рядок 10), гривень</w:t>
            </w:r>
          </w:p>
        </w:tc>
        <w:tc>
          <w:tcPr>
            <w:tcW w:w="1985" w:type="dxa"/>
            <w:vAlign w:val="center"/>
          </w:tcPr>
          <w:p w14:paraId="06D1B05F" w14:textId="4E1DD912" w:rsidR="009C6F4F" w:rsidRPr="004877D4" w:rsidRDefault="00666840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1433147,04</w:t>
            </w:r>
            <w:r w:rsidR="00CF5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грн</w:t>
            </w:r>
          </w:p>
        </w:tc>
        <w:tc>
          <w:tcPr>
            <w:tcW w:w="1843" w:type="dxa"/>
            <w:vAlign w:val="center"/>
          </w:tcPr>
          <w:p w14:paraId="3567D280" w14:textId="6E8CFD49" w:rsidR="009C6F4F" w:rsidRPr="00CF58F9" w:rsidRDefault="00666840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1433147,04 </w:t>
            </w:r>
            <w:r w:rsidR="00C542A0" w:rsidRPr="00C542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</w:p>
        </w:tc>
      </w:tr>
    </w:tbl>
    <w:p w14:paraId="59548145" w14:textId="672B4906" w:rsidR="002C07A0" w:rsidRPr="002C07A0" w:rsidRDefault="002C07A0" w:rsidP="000F314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2C07A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*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відповідно до</w:t>
      </w:r>
      <w:r w:rsidRPr="002C07A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Закону України «Про Державний бюджет України на 202</w:t>
      </w:r>
      <w:r w:rsidR="00CE3B2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рік» мінімальна заробітна плата  у погодинному розмірі становить </w:t>
      </w:r>
      <w:r w:rsidR="00CE3B2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39,26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гр</w:t>
      </w:r>
      <w:r w:rsidR="00CE3B2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ивень.</w:t>
      </w:r>
    </w:p>
    <w:p w14:paraId="293C8FAE" w14:textId="7FF5E2A8" w:rsidR="008D2DD7" w:rsidRPr="002C07A0" w:rsidRDefault="008D2DD7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</w:p>
    <w:p w14:paraId="79EF8361" w14:textId="77777777" w:rsidR="00B97B7A" w:rsidRPr="00D75326" w:rsidRDefault="00B97B7A" w:rsidP="00B97B7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uk-UA" w:eastAsia="uk-UA"/>
        </w:rPr>
      </w:pPr>
      <w:r w:rsidRPr="00D75326">
        <w:rPr>
          <w:rFonts w:ascii="Times New Roman" w:eastAsia="Calibri" w:hAnsi="Times New Roman" w:cs="Times New Roman"/>
          <w:b/>
          <w:sz w:val="27"/>
          <w:szCs w:val="27"/>
          <w:lang w:val="uk-UA" w:eastAsia="uk-UA"/>
        </w:rPr>
        <w:t>Витрати</w:t>
      </w:r>
    </w:p>
    <w:p w14:paraId="53DE7039" w14:textId="27C12AB0" w:rsidR="00B97B7A" w:rsidRPr="00D75326" w:rsidRDefault="00B97B7A" w:rsidP="00B97B7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uk-UA" w:eastAsia="uk-UA"/>
        </w:rPr>
      </w:pPr>
      <w:r w:rsidRPr="00D75326">
        <w:rPr>
          <w:rFonts w:ascii="Times New Roman" w:eastAsia="Calibri" w:hAnsi="Times New Roman" w:cs="Times New Roman"/>
          <w:b/>
          <w:sz w:val="27"/>
          <w:szCs w:val="27"/>
          <w:lang w:val="uk-UA" w:eastAsia="uk-UA"/>
        </w:rPr>
        <w:t>Держлісагентства, які виникають внаслідок дії регуляторного акта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85"/>
        <w:gridCol w:w="1362"/>
        <w:gridCol w:w="1602"/>
        <w:gridCol w:w="1451"/>
        <w:gridCol w:w="1508"/>
        <w:gridCol w:w="1897"/>
      </w:tblGrid>
      <w:tr w:rsidR="00B97B7A" w:rsidRPr="007D4760" w14:paraId="2C6544AB" w14:textId="77777777" w:rsidTr="00F10D31">
        <w:tc>
          <w:tcPr>
            <w:tcW w:w="1985" w:type="dxa"/>
            <w:vAlign w:val="center"/>
          </w:tcPr>
          <w:p w14:paraId="1784120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362" w:type="dxa"/>
            <w:vAlign w:val="center"/>
          </w:tcPr>
          <w:p w14:paraId="40B354EE" w14:textId="197A7A4F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Планові витрати часу на процедуру, год</w:t>
            </w:r>
            <w:r w:rsidR="00F10D3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602" w:type="dxa"/>
            <w:vAlign w:val="center"/>
          </w:tcPr>
          <w:p w14:paraId="3ACDFA84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Вартість часу співробіт-ника органу державної влади відповідної категорії (заробітна плата)</w:t>
            </w:r>
          </w:p>
        </w:tc>
        <w:tc>
          <w:tcPr>
            <w:tcW w:w="1451" w:type="dxa"/>
            <w:vAlign w:val="center"/>
          </w:tcPr>
          <w:p w14:paraId="0B105B72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508" w:type="dxa"/>
            <w:vAlign w:val="center"/>
          </w:tcPr>
          <w:p w14:paraId="0D90CE74" w14:textId="5D790E8D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Оцінка кількості  суб’єктів, що підпа-дають під дію процедури регулюва -ння</w:t>
            </w:r>
          </w:p>
        </w:tc>
        <w:tc>
          <w:tcPr>
            <w:tcW w:w="1897" w:type="dxa"/>
            <w:vAlign w:val="center"/>
          </w:tcPr>
          <w:p w14:paraId="074CE7CC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на адміністрування регулювання* (за рік), гривень</w:t>
            </w:r>
          </w:p>
        </w:tc>
      </w:tr>
      <w:tr w:rsidR="00B97B7A" w:rsidRPr="00B97B7A" w14:paraId="1DAA3AD9" w14:textId="77777777" w:rsidTr="00F10D31">
        <w:tc>
          <w:tcPr>
            <w:tcW w:w="1985" w:type="dxa"/>
          </w:tcPr>
          <w:p w14:paraId="44081981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362" w:type="dxa"/>
          </w:tcPr>
          <w:p w14:paraId="05C74B59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49A254DF" w14:textId="63882347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739ECA0C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2DBA22CD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58D5D07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3398746B" w14:textId="77777777" w:rsidTr="00F10D31">
        <w:tc>
          <w:tcPr>
            <w:tcW w:w="1985" w:type="dxa"/>
          </w:tcPr>
          <w:p w14:paraId="26A0485D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  <w:p w14:paraId="6E04CDBB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камеральні</w:t>
            </w:r>
          </w:p>
          <w:p w14:paraId="495576BE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виїзні</w:t>
            </w:r>
          </w:p>
        </w:tc>
        <w:tc>
          <w:tcPr>
            <w:tcW w:w="1362" w:type="dxa"/>
          </w:tcPr>
          <w:p w14:paraId="6EB941F2" w14:textId="0B094B7E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02" w:type="dxa"/>
          </w:tcPr>
          <w:p w14:paraId="5423C278" w14:textId="03D188FA" w:rsidR="00B97B7A" w:rsidRPr="00B97B7A" w:rsidRDefault="00EA660B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95,17 </w:t>
            </w:r>
            <w:r w:rsidR="00F10D3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</w:p>
        </w:tc>
        <w:tc>
          <w:tcPr>
            <w:tcW w:w="1451" w:type="dxa"/>
          </w:tcPr>
          <w:p w14:paraId="7AE8629C" w14:textId="405B4A6B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401C05E4" w14:textId="286C958D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0E1AC230" w14:textId="5E78DD85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386009,52</w:t>
            </w:r>
          </w:p>
        </w:tc>
      </w:tr>
      <w:tr w:rsidR="00B97B7A" w:rsidRPr="00B97B7A" w14:paraId="304D0988" w14:textId="77777777" w:rsidTr="00F10D31">
        <w:tc>
          <w:tcPr>
            <w:tcW w:w="1985" w:type="dxa"/>
          </w:tcPr>
          <w:p w14:paraId="7AB7038F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362" w:type="dxa"/>
          </w:tcPr>
          <w:p w14:paraId="5A108B38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47B9D05D" w14:textId="286BD5E5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3E7B64A4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1ED0ADCA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46A7D96D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2CCA095E" w14:textId="77777777" w:rsidTr="00F10D31">
        <w:tc>
          <w:tcPr>
            <w:tcW w:w="1985" w:type="dxa"/>
          </w:tcPr>
          <w:p w14:paraId="16738591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 Реалізація одного окремого рішення щодо порушення вимог регулювання</w:t>
            </w:r>
          </w:p>
        </w:tc>
        <w:tc>
          <w:tcPr>
            <w:tcW w:w="1362" w:type="dxa"/>
          </w:tcPr>
          <w:p w14:paraId="68D7D96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3BBB1F94" w14:textId="6A067EA3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14B7333B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53351654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36A681B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2D61DBB3" w14:textId="77777777" w:rsidTr="00F10D31">
        <w:tc>
          <w:tcPr>
            <w:tcW w:w="1985" w:type="dxa"/>
          </w:tcPr>
          <w:p w14:paraId="5DD6191D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362" w:type="dxa"/>
          </w:tcPr>
          <w:p w14:paraId="798E4FB0" w14:textId="30E15BC9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63941131" w14:textId="024FF396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42646130" w14:textId="4437CB9C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1FF146DB" w14:textId="21B80FBF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0637FFED" w14:textId="51A99233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10D31" w:rsidRPr="00B97B7A" w14:paraId="7FD59A4F" w14:textId="77777777" w:rsidTr="00F10D31">
        <w:tc>
          <w:tcPr>
            <w:tcW w:w="1985" w:type="dxa"/>
          </w:tcPr>
          <w:p w14:paraId="1E362923" w14:textId="77777777" w:rsidR="00F10D31" w:rsidRPr="00B97B7A" w:rsidRDefault="00F10D31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 Підготовка звітності за результатами регулювання</w:t>
            </w:r>
          </w:p>
        </w:tc>
        <w:tc>
          <w:tcPr>
            <w:tcW w:w="1362" w:type="dxa"/>
          </w:tcPr>
          <w:p w14:paraId="1ED4E5A7" w14:textId="5DEEB28D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02" w:type="dxa"/>
          </w:tcPr>
          <w:p w14:paraId="687B0B83" w14:textId="48E4CF57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95,17 грн</w:t>
            </w:r>
          </w:p>
        </w:tc>
        <w:tc>
          <w:tcPr>
            <w:tcW w:w="1451" w:type="dxa"/>
          </w:tcPr>
          <w:p w14:paraId="5375843E" w14:textId="62DC5A2A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5E5F2EB1" w14:textId="3ED4AAC7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048F12EC" w14:textId="7942DACA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386009,52</w:t>
            </w:r>
          </w:p>
        </w:tc>
      </w:tr>
      <w:tr w:rsidR="00B97B7A" w:rsidRPr="00B97B7A" w14:paraId="0E6BFD93" w14:textId="77777777" w:rsidTr="00F10D31">
        <w:tc>
          <w:tcPr>
            <w:tcW w:w="1985" w:type="dxa"/>
          </w:tcPr>
          <w:p w14:paraId="408DB9D7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Разом за рік</w:t>
            </w:r>
          </w:p>
        </w:tc>
        <w:tc>
          <w:tcPr>
            <w:tcW w:w="1362" w:type="dxa"/>
          </w:tcPr>
          <w:p w14:paraId="181F51BD" w14:textId="4EC08D72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602" w:type="dxa"/>
          </w:tcPr>
          <w:p w14:paraId="048F70F8" w14:textId="0C6ABD3D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190,34</w:t>
            </w:r>
          </w:p>
        </w:tc>
        <w:tc>
          <w:tcPr>
            <w:tcW w:w="1451" w:type="dxa"/>
          </w:tcPr>
          <w:p w14:paraId="0DED7B24" w14:textId="484DE361" w:rsidR="00B97B7A" w:rsidRPr="00B97B7A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6A99CB86" w14:textId="5CE01309" w:rsidR="00B97B7A" w:rsidRPr="00B97B7A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2921BD68" w14:textId="114B8BBA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772019,04</w:t>
            </w:r>
          </w:p>
        </w:tc>
      </w:tr>
      <w:tr w:rsidR="00B97B7A" w:rsidRPr="00B97B7A" w14:paraId="5518BA69" w14:textId="77777777" w:rsidTr="00F10D31">
        <w:tc>
          <w:tcPr>
            <w:tcW w:w="1985" w:type="dxa"/>
          </w:tcPr>
          <w:p w14:paraId="5FEBAC1E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Сумарно за п’ять років</w:t>
            </w:r>
          </w:p>
        </w:tc>
        <w:tc>
          <w:tcPr>
            <w:tcW w:w="1362" w:type="dxa"/>
          </w:tcPr>
          <w:p w14:paraId="6F36F22F" w14:textId="2F7EDAB8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1602" w:type="dxa"/>
          </w:tcPr>
          <w:p w14:paraId="29F5D582" w14:textId="20EFF5A7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951,70</w:t>
            </w:r>
          </w:p>
        </w:tc>
        <w:tc>
          <w:tcPr>
            <w:tcW w:w="1451" w:type="dxa"/>
          </w:tcPr>
          <w:p w14:paraId="570CAD5F" w14:textId="41CCB578" w:rsidR="00B97B7A" w:rsidRPr="00B97B7A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08" w:type="dxa"/>
          </w:tcPr>
          <w:p w14:paraId="1C640ADA" w14:textId="6B9D35FC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2535</w:t>
            </w:r>
          </w:p>
        </w:tc>
        <w:tc>
          <w:tcPr>
            <w:tcW w:w="1897" w:type="dxa"/>
          </w:tcPr>
          <w:p w14:paraId="450111E8" w14:textId="2E956D01" w:rsidR="00B97B7A" w:rsidRPr="00B97B7A" w:rsidRDefault="00C542A0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542A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772019,04</w:t>
            </w:r>
          </w:p>
        </w:tc>
      </w:tr>
    </w:tbl>
    <w:p w14:paraId="17053DB8" w14:textId="77777777" w:rsidR="008D2DD7" w:rsidRPr="00380CDB" w:rsidRDefault="008D2DD7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uk-UA" w:eastAsia="ru-RU"/>
        </w:rPr>
      </w:pPr>
    </w:p>
    <w:p w14:paraId="55DEE812" w14:textId="77777777" w:rsidR="00672401" w:rsidRPr="00D75326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t>VII</w:t>
      </w: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. Обґрунтування запропонованого строку дії регуляторного акта</w:t>
      </w:r>
    </w:p>
    <w:p w14:paraId="6379E190" w14:textId="77777777" w:rsidR="00A310C9" w:rsidRPr="00380CDB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55CF4826" w14:textId="77777777" w:rsidR="00E86B89" w:rsidRPr="00D75326" w:rsidRDefault="00E86B89" w:rsidP="00E86B8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Термін дії регуляторного акта</w:t>
      </w:r>
      <w:r w:rsidR="00A32CB7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, який розроблений відповідно до діючих норм Лісового кодексу України,</w:t>
      </w:r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необмежений. Зміна строку дії регуляторного акта можлива в разі зміни законодавчих актів України вищої юридичної сили. </w:t>
      </w:r>
    </w:p>
    <w:p w14:paraId="0C0FB6CB" w14:textId="77777777" w:rsidR="00E86B89" w:rsidRPr="00D75326" w:rsidRDefault="00F96116" w:rsidP="00E86B8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Р</w:t>
      </w:r>
      <w:r w:rsidR="00E86B89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егуляторний акт набирає чинності після його офіційного оприлюднення.</w:t>
      </w:r>
    </w:p>
    <w:p w14:paraId="51E44D2E" w14:textId="77777777" w:rsidR="00A310C9" w:rsidRPr="00380CDB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3E71C9D5" w14:textId="77777777" w:rsidR="00672401" w:rsidRPr="00D75326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t>VIII</w:t>
      </w: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. Визначення показників результативності регуляторного акта</w:t>
      </w:r>
    </w:p>
    <w:p w14:paraId="2E58CE57" w14:textId="77777777" w:rsidR="009254B8" w:rsidRPr="00380CDB" w:rsidRDefault="009254B8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1FF0B0E8" w14:textId="53ABBF46" w:rsidR="009254B8" w:rsidRPr="00D75326" w:rsidRDefault="009254B8" w:rsidP="009254B8">
      <w:pPr>
        <w:pStyle w:val="2"/>
        <w:tabs>
          <w:tab w:val="left" w:pos="322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D75326">
        <w:rPr>
          <w:sz w:val="27"/>
          <w:szCs w:val="27"/>
        </w:rPr>
        <w:t>Прогнозними значеннями показників результативності регуляторного акта є:</w:t>
      </w:r>
    </w:p>
    <w:p w14:paraId="635AFC7D" w14:textId="39098461" w:rsidR="00001596" w:rsidRPr="00D75326" w:rsidRDefault="00001596" w:rsidP="00001596">
      <w:pPr>
        <w:pStyle w:val="2"/>
        <w:tabs>
          <w:tab w:val="left" w:pos="322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  <w:r w:rsidRPr="00D75326">
        <w:rPr>
          <w:sz w:val="27"/>
          <w:szCs w:val="27"/>
          <w:lang w:val="uk-UA"/>
        </w:rPr>
        <w:tab/>
      </w:r>
      <w:r w:rsidRPr="00D75326">
        <w:rPr>
          <w:sz w:val="27"/>
          <w:szCs w:val="27"/>
          <w:lang w:val="uk-UA"/>
        </w:rPr>
        <w:tab/>
        <w:t>розмір надходжень до державного та місцевих бюджетів і державних цільових фондів, пов'язаних з дією акта – не передбачається;</w:t>
      </w:r>
    </w:p>
    <w:p w14:paraId="54BAD4A7" w14:textId="4BCD380A" w:rsidR="00001596" w:rsidRPr="00D75326" w:rsidRDefault="00001596" w:rsidP="00001596">
      <w:pPr>
        <w:pStyle w:val="2"/>
        <w:tabs>
          <w:tab w:val="left" w:pos="322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  <w:r w:rsidRPr="00D75326">
        <w:rPr>
          <w:sz w:val="27"/>
          <w:szCs w:val="27"/>
          <w:lang w:val="uk-UA"/>
        </w:rPr>
        <w:tab/>
      </w:r>
      <w:r w:rsidRPr="00D75326">
        <w:rPr>
          <w:sz w:val="27"/>
          <w:szCs w:val="27"/>
          <w:lang w:val="uk-UA"/>
        </w:rPr>
        <w:tab/>
        <w:t>розмір коштів і час, що витрачатимуться суб'єктами господарювання та/або фізичними особами, пов'язаними з виконанням вимог акта;</w:t>
      </w:r>
    </w:p>
    <w:p w14:paraId="6FBF6AD4" w14:textId="49DAB8DF" w:rsidR="009254B8" w:rsidRPr="00D75326" w:rsidRDefault="00F43E0D" w:rsidP="009C489B">
      <w:pPr>
        <w:pStyle w:val="2"/>
        <w:tabs>
          <w:tab w:val="left" w:pos="0"/>
          <w:tab w:val="left" w:pos="322"/>
        </w:tabs>
        <w:spacing w:after="0" w:line="240" w:lineRule="auto"/>
        <w:ind w:left="-142" w:firstLine="851"/>
        <w:jc w:val="both"/>
        <w:rPr>
          <w:sz w:val="27"/>
          <w:szCs w:val="27"/>
        </w:rPr>
      </w:pPr>
      <w:r w:rsidRPr="00D75326">
        <w:rPr>
          <w:sz w:val="27"/>
          <w:szCs w:val="27"/>
          <w:lang w:val="uk-UA"/>
        </w:rPr>
        <w:t>к</w:t>
      </w:r>
      <w:r w:rsidR="009254B8" w:rsidRPr="00D75326">
        <w:rPr>
          <w:sz w:val="27"/>
          <w:szCs w:val="27"/>
        </w:rPr>
        <w:t>ількість суб’єктів господарювання</w:t>
      </w:r>
      <w:r w:rsidR="009C489B" w:rsidRPr="00D75326">
        <w:rPr>
          <w:sz w:val="27"/>
          <w:szCs w:val="27"/>
          <w:lang w:val="uk-UA"/>
        </w:rPr>
        <w:t>,</w:t>
      </w:r>
      <w:r w:rsidR="009C489B" w:rsidRPr="00D75326">
        <w:rPr>
          <w:sz w:val="27"/>
          <w:szCs w:val="27"/>
        </w:rPr>
        <w:t xml:space="preserve"> </w:t>
      </w:r>
      <w:r w:rsidR="009254B8" w:rsidRPr="00D75326">
        <w:rPr>
          <w:sz w:val="27"/>
          <w:szCs w:val="27"/>
        </w:rPr>
        <w:t>на яких поширюється дія акта</w:t>
      </w:r>
      <w:r w:rsidR="008204E8" w:rsidRPr="00D75326">
        <w:rPr>
          <w:sz w:val="27"/>
          <w:szCs w:val="27"/>
          <w:lang w:val="uk-UA"/>
        </w:rPr>
        <w:t xml:space="preserve"> </w:t>
      </w:r>
      <w:r w:rsidR="00F651C2" w:rsidRPr="00D75326">
        <w:rPr>
          <w:sz w:val="27"/>
          <w:szCs w:val="27"/>
          <w:lang w:val="uk-UA"/>
        </w:rPr>
        <w:t>–</w:t>
      </w:r>
      <w:r w:rsidR="008204E8" w:rsidRPr="00D75326">
        <w:rPr>
          <w:sz w:val="27"/>
          <w:szCs w:val="27"/>
          <w:lang w:val="uk-UA"/>
        </w:rPr>
        <w:t xml:space="preserve"> 507</w:t>
      </w:r>
      <w:r w:rsidR="00751D52" w:rsidRPr="00D75326">
        <w:rPr>
          <w:sz w:val="27"/>
          <w:szCs w:val="27"/>
          <w:lang w:val="uk-UA"/>
        </w:rPr>
        <w:t>;</w:t>
      </w:r>
      <w:r w:rsidR="009254B8" w:rsidRPr="00D75326">
        <w:rPr>
          <w:sz w:val="27"/>
          <w:szCs w:val="27"/>
        </w:rPr>
        <w:t xml:space="preserve"> </w:t>
      </w:r>
    </w:p>
    <w:p w14:paraId="1D7229D9" w14:textId="27EA26E4" w:rsidR="009254B8" w:rsidRPr="00D75326" w:rsidRDefault="00F43E0D" w:rsidP="009254B8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D75326">
        <w:rPr>
          <w:sz w:val="27"/>
          <w:szCs w:val="27"/>
          <w:lang w:val="uk-UA"/>
        </w:rPr>
        <w:t>р</w:t>
      </w:r>
      <w:r w:rsidR="009254B8" w:rsidRPr="00D75326">
        <w:rPr>
          <w:sz w:val="27"/>
          <w:szCs w:val="27"/>
        </w:rPr>
        <w:t xml:space="preserve">івень поінформованості суб’єктів господарювання з основних положень регуляторного акта – </w:t>
      </w:r>
      <w:r w:rsidRPr="00D75326">
        <w:rPr>
          <w:sz w:val="27"/>
          <w:szCs w:val="27"/>
          <w:lang w:val="uk-UA"/>
        </w:rPr>
        <w:t>високий</w:t>
      </w:r>
      <w:r w:rsidR="00751D52" w:rsidRPr="00D75326">
        <w:rPr>
          <w:sz w:val="27"/>
          <w:szCs w:val="27"/>
          <w:lang w:val="uk-UA"/>
        </w:rPr>
        <w:t xml:space="preserve"> (</w:t>
      </w:r>
      <w:r w:rsidR="00525B3A" w:rsidRPr="00D75326">
        <w:rPr>
          <w:sz w:val="27"/>
          <w:szCs w:val="27"/>
          <w:lang w:val="ru-RU"/>
        </w:rPr>
        <w:t>про</w:t>
      </w:r>
      <w:r w:rsidR="00CE7DE4">
        <w:rPr>
          <w:sz w:val="27"/>
          <w:szCs w:val="27"/>
          <w:lang w:val="ru-RU"/>
        </w:rPr>
        <w:t>є</w:t>
      </w:r>
      <w:r w:rsidR="00525B3A" w:rsidRPr="00D75326">
        <w:rPr>
          <w:sz w:val="27"/>
          <w:szCs w:val="27"/>
          <w:lang w:val="ru-RU"/>
        </w:rPr>
        <w:t>кту акта</w:t>
      </w:r>
      <w:r w:rsidR="00525B3A" w:rsidRPr="00D75326">
        <w:rPr>
          <w:sz w:val="27"/>
          <w:szCs w:val="27"/>
        </w:rPr>
        <w:t xml:space="preserve"> </w:t>
      </w:r>
      <w:r w:rsidR="009254B8" w:rsidRPr="00D75326">
        <w:rPr>
          <w:sz w:val="27"/>
          <w:szCs w:val="27"/>
        </w:rPr>
        <w:t>та аналіз регуляторного впливу акта розміщ</w:t>
      </w:r>
      <w:r w:rsidRPr="00D75326">
        <w:rPr>
          <w:sz w:val="27"/>
          <w:szCs w:val="27"/>
          <w:lang w:val="uk-UA"/>
        </w:rPr>
        <w:t>ується</w:t>
      </w:r>
      <w:r w:rsidR="009254B8" w:rsidRPr="00D75326">
        <w:rPr>
          <w:sz w:val="27"/>
          <w:szCs w:val="27"/>
        </w:rPr>
        <w:t xml:space="preserve"> на офіційн</w:t>
      </w:r>
      <w:r w:rsidR="00A0080C" w:rsidRPr="00D75326">
        <w:rPr>
          <w:sz w:val="27"/>
          <w:szCs w:val="27"/>
          <w:lang w:val="uk-UA"/>
        </w:rPr>
        <w:t>их</w:t>
      </w:r>
      <w:r w:rsidR="009254B8" w:rsidRPr="00D75326">
        <w:rPr>
          <w:sz w:val="27"/>
          <w:szCs w:val="27"/>
        </w:rPr>
        <w:t xml:space="preserve"> веб-сайт</w:t>
      </w:r>
      <w:r w:rsidR="00A0080C" w:rsidRPr="00D75326">
        <w:rPr>
          <w:sz w:val="27"/>
          <w:szCs w:val="27"/>
          <w:lang w:val="uk-UA"/>
        </w:rPr>
        <w:t>ах</w:t>
      </w:r>
      <w:r w:rsidR="009254B8" w:rsidRPr="00D75326">
        <w:rPr>
          <w:sz w:val="27"/>
          <w:szCs w:val="27"/>
        </w:rPr>
        <w:t xml:space="preserve"> </w:t>
      </w:r>
      <w:r w:rsidR="00867870" w:rsidRPr="00D75326">
        <w:rPr>
          <w:rStyle w:val="rvts23"/>
          <w:color w:val="000000"/>
          <w:sz w:val="27"/>
          <w:szCs w:val="27"/>
          <w:lang w:val="uk-UA"/>
        </w:rPr>
        <w:t>Міндовкілля</w:t>
      </w:r>
      <w:r w:rsidR="00A0080C" w:rsidRPr="00D75326">
        <w:rPr>
          <w:rStyle w:val="rvts23"/>
          <w:color w:val="000000"/>
          <w:sz w:val="27"/>
          <w:szCs w:val="27"/>
          <w:lang w:val="uk-UA"/>
        </w:rPr>
        <w:t xml:space="preserve"> </w:t>
      </w:r>
      <w:r w:rsidRPr="00D75326">
        <w:rPr>
          <w:rStyle w:val="rvts23"/>
          <w:color w:val="000000"/>
          <w:sz w:val="27"/>
          <w:szCs w:val="27"/>
          <w:lang w:val="uk-UA"/>
        </w:rPr>
        <w:t>і</w:t>
      </w:r>
      <w:r w:rsidR="00867870" w:rsidRPr="00D75326">
        <w:rPr>
          <w:rStyle w:val="rvts23"/>
          <w:color w:val="000000"/>
          <w:sz w:val="27"/>
          <w:szCs w:val="27"/>
          <w:lang w:val="uk-UA"/>
        </w:rPr>
        <w:t xml:space="preserve"> Держлісагентства</w:t>
      </w:r>
      <w:r w:rsidR="00751D52" w:rsidRPr="00D75326">
        <w:rPr>
          <w:rStyle w:val="rvts23"/>
          <w:color w:val="000000"/>
          <w:sz w:val="27"/>
          <w:szCs w:val="27"/>
          <w:lang w:val="uk-UA"/>
        </w:rPr>
        <w:t>)</w:t>
      </w:r>
      <w:r w:rsidR="009254B8" w:rsidRPr="00D75326">
        <w:rPr>
          <w:sz w:val="27"/>
          <w:szCs w:val="27"/>
        </w:rPr>
        <w:t>.</w:t>
      </w:r>
    </w:p>
    <w:p w14:paraId="3FBC33C9" w14:textId="68483B97" w:rsidR="009254B8" w:rsidRPr="00D75326" w:rsidRDefault="009254B8" w:rsidP="009254B8">
      <w:pPr>
        <w:pStyle w:val="2"/>
        <w:tabs>
          <w:tab w:val="left" w:pos="322"/>
          <w:tab w:val="left" w:pos="1134"/>
        </w:tabs>
        <w:spacing w:after="0" w:line="240" w:lineRule="auto"/>
        <w:ind w:left="709"/>
        <w:jc w:val="both"/>
        <w:rPr>
          <w:sz w:val="27"/>
          <w:szCs w:val="27"/>
          <w:lang w:val="uk-UA"/>
        </w:rPr>
      </w:pPr>
      <w:r w:rsidRPr="00D75326">
        <w:rPr>
          <w:sz w:val="27"/>
          <w:szCs w:val="27"/>
        </w:rPr>
        <w:t>П</w:t>
      </w:r>
      <w:r w:rsidR="00444B27" w:rsidRPr="00D75326">
        <w:rPr>
          <w:sz w:val="27"/>
          <w:szCs w:val="27"/>
        </w:rPr>
        <w:t xml:space="preserve">оказниками результативності </w:t>
      </w:r>
      <w:r w:rsidR="00525B3A" w:rsidRPr="00D75326">
        <w:rPr>
          <w:sz w:val="27"/>
          <w:szCs w:val="27"/>
          <w:lang w:val="ru-RU"/>
        </w:rPr>
        <w:t>про</w:t>
      </w:r>
      <w:r w:rsidR="006724A1">
        <w:rPr>
          <w:sz w:val="27"/>
          <w:szCs w:val="27"/>
          <w:lang w:val="ru-RU"/>
        </w:rPr>
        <w:t>є</w:t>
      </w:r>
      <w:r w:rsidR="00525B3A" w:rsidRPr="00D75326">
        <w:rPr>
          <w:sz w:val="27"/>
          <w:szCs w:val="27"/>
          <w:lang w:val="ru-RU"/>
        </w:rPr>
        <w:t>кту акта</w:t>
      </w:r>
      <w:r w:rsidR="00525B3A" w:rsidRPr="00D75326">
        <w:rPr>
          <w:sz w:val="27"/>
          <w:szCs w:val="27"/>
          <w:lang w:val="uk-UA"/>
        </w:rPr>
        <w:t xml:space="preserve"> </w:t>
      </w:r>
      <w:r w:rsidR="0085230A" w:rsidRPr="00D75326">
        <w:rPr>
          <w:sz w:val="27"/>
          <w:szCs w:val="27"/>
          <w:lang w:val="uk-UA"/>
        </w:rPr>
        <w:t>є</w:t>
      </w:r>
      <w:r w:rsidRPr="00D75326">
        <w:rPr>
          <w:sz w:val="27"/>
          <w:szCs w:val="27"/>
        </w:rPr>
        <w:t>:</w:t>
      </w:r>
    </w:p>
    <w:p w14:paraId="321B8A93" w14:textId="2955BE5C" w:rsidR="00D24ECB" w:rsidRPr="00D75326" w:rsidRDefault="00D24ECB" w:rsidP="009254B8">
      <w:pPr>
        <w:pStyle w:val="2"/>
        <w:tabs>
          <w:tab w:val="left" w:pos="322"/>
          <w:tab w:val="left" w:pos="1134"/>
        </w:tabs>
        <w:spacing w:after="0" w:line="240" w:lineRule="auto"/>
        <w:ind w:left="709"/>
        <w:jc w:val="both"/>
        <w:rPr>
          <w:sz w:val="27"/>
          <w:szCs w:val="27"/>
          <w:lang w:val="uk-UA"/>
        </w:rPr>
      </w:pPr>
      <w:r w:rsidRPr="00D75326">
        <w:rPr>
          <w:sz w:val="27"/>
          <w:szCs w:val="27"/>
          <w:lang w:val="uk-UA"/>
        </w:rPr>
        <w:t xml:space="preserve">кількість </w:t>
      </w:r>
      <w:r w:rsidR="001F5016" w:rsidRPr="00D75326">
        <w:rPr>
          <w:sz w:val="27"/>
          <w:szCs w:val="27"/>
          <w:lang w:val="uk-UA"/>
        </w:rPr>
        <w:t>затверджених розрахункових лісосік</w:t>
      </w:r>
      <w:r w:rsidRPr="00D75326">
        <w:rPr>
          <w:sz w:val="27"/>
          <w:szCs w:val="27"/>
          <w:lang w:val="uk-UA"/>
        </w:rPr>
        <w:t>;</w:t>
      </w:r>
    </w:p>
    <w:p w14:paraId="5547B6DD" w14:textId="41FCDA2B" w:rsidR="001B49BC" w:rsidRPr="00D75326" w:rsidRDefault="00056195" w:rsidP="001B49BC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D75326">
        <w:rPr>
          <w:sz w:val="27"/>
          <w:szCs w:val="27"/>
          <w:lang w:val="uk-UA"/>
        </w:rPr>
        <w:t xml:space="preserve">кількість проведених </w:t>
      </w:r>
      <w:r w:rsidR="009B495B" w:rsidRPr="00D75326">
        <w:rPr>
          <w:sz w:val="27"/>
          <w:szCs w:val="27"/>
          <w:lang w:val="uk-UA"/>
        </w:rPr>
        <w:t>заходів контролю щодо стану дотримання суб’єктами господарювання про</w:t>
      </w:r>
      <w:r w:rsidR="0025332D">
        <w:rPr>
          <w:sz w:val="27"/>
          <w:szCs w:val="27"/>
          <w:lang w:val="uk-UA"/>
        </w:rPr>
        <w:t>є</w:t>
      </w:r>
      <w:r w:rsidR="009B495B" w:rsidRPr="00D75326">
        <w:rPr>
          <w:sz w:val="27"/>
          <w:szCs w:val="27"/>
          <w:lang w:val="uk-UA"/>
        </w:rPr>
        <w:t>ктів організації та розвитку лісового господарства</w:t>
      </w:r>
      <w:r w:rsidR="001B49BC" w:rsidRPr="00D75326">
        <w:rPr>
          <w:sz w:val="27"/>
          <w:szCs w:val="27"/>
          <w:lang w:val="uk-UA"/>
        </w:rPr>
        <w:t>;</w:t>
      </w:r>
    </w:p>
    <w:p w14:paraId="147C6ABE" w14:textId="0A3234A2" w:rsidR="001B49BC" w:rsidRPr="00D75326" w:rsidRDefault="001B49BC" w:rsidP="001B49BC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D75326">
        <w:rPr>
          <w:sz w:val="27"/>
          <w:szCs w:val="27"/>
          <w:lang w:val="uk-UA"/>
        </w:rPr>
        <w:t>обсяг</w:t>
      </w:r>
      <w:r w:rsidRPr="00D75326">
        <w:rPr>
          <w:sz w:val="27"/>
          <w:szCs w:val="27"/>
        </w:rPr>
        <w:t xml:space="preserve"> </w:t>
      </w:r>
      <w:r w:rsidRPr="00D75326">
        <w:rPr>
          <w:sz w:val="27"/>
          <w:szCs w:val="27"/>
          <w:lang w:val="uk-UA"/>
        </w:rPr>
        <w:t>штрафів, накладених на с</w:t>
      </w:r>
      <w:r w:rsidRPr="00D75326">
        <w:rPr>
          <w:sz w:val="27"/>
          <w:szCs w:val="27"/>
        </w:rPr>
        <w:t>уб’єктів господарювання</w:t>
      </w:r>
      <w:r w:rsidRPr="00D75326">
        <w:rPr>
          <w:sz w:val="27"/>
          <w:szCs w:val="27"/>
          <w:lang w:val="uk-UA"/>
        </w:rPr>
        <w:t>,</w:t>
      </w:r>
      <w:r w:rsidRPr="00D75326">
        <w:rPr>
          <w:sz w:val="27"/>
          <w:szCs w:val="27"/>
        </w:rPr>
        <w:t xml:space="preserve"> </w:t>
      </w:r>
      <w:r w:rsidRPr="00D75326">
        <w:rPr>
          <w:sz w:val="27"/>
          <w:szCs w:val="27"/>
          <w:lang w:val="uk-UA"/>
        </w:rPr>
        <w:t>у лісах яких проведен</w:t>
      </w:r>
      <w:r w:rsidR="007777DE" w:rsidRPr="00D75326">
        <w:rPr>
          <w:sz w:val="27"/>
          <w:szCs w:val="27"/>
          <w:lang w:val="uk-UA"/>
        </w:rPr>
        <w:t xml:space="preserve">і заходи з </w:t>
      </w:r>
      <w:r w:rsidRPr="00D75326">
        <w:rPr>
          <w:sz w:val="27"/>
          <w:szCs w:val="27"/>
          <w:lang w:val="uk-UA"/>
        </w:rPr>
        <w:t>лісовпорядкування з порушенням вимог чинного законодавства;</w:t>
      </w:r>
    </w:p>
    <w:p w14:paraId="09041410" w14:textId="3E19D50D" w:rsidR="001B49BC" w:rsidRPr="00D75326" w:rsidRDefault="001B49BC" w:rsidP="001B49BC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D75326">
        <w:rPr>
          <w:sz w:val="27"/>
          <w:szCs w:val="27"/>
          <w:lang w:val="uk-UA"/>
        </w:rPr>
        <w:t>Кількість звернень/скарг від суб</w:t>
      </w:r>
      <w:r w:rsidR="008204E8" w:rsidRPr="00D75326">
        <w:rPr>
          <w:sz w:val="27"/>
          <w:szCs w:val="27"/>
          <w:lang w:val="ru-RU"/>
        </w:rPr>
        <w:t>’</w:t>
      </w:r>
      <w:r w:rsidRPr="00D75326">
        <w:rPr>
          <w:sz w:val="27"/>
          <w:szCs w:val="27"/>
          <w:lang w:val="uk-UA"/>
        </w:rPr>
        <w:t>єктів господарювання, пов</w:t>
      </w:r>
      <w:r w:rsidR="008204E8" w:rsidRPr="00D75326">
        <w:rPr>
          <w:sz w:val="27"/>
          <w:szCs w:val="27"/>
          <w:lang w:val="ru-RU"/>
        </w:rPr>
        <w:t>’</w:t>
      </w:r>
      <w:r w:rsidRPr="00D75326">
        <w:rPr>
          <w:sz w:val="27"/>
          <w:szCs w:val="27"/>
          <w:lang w:val="uk-UA"/>
        </w:rPr>
        <w:t>язаних із дією регуляторного акта.</w:t>
      </w:r>
    </w:p>
    <w:p w14:paraId="454A82F9" w14:textId="0417AC68" w:rsidR="00C26373" w:rsidRPr="00380CDB" w:rsidRDefault="00C26373" w:rsidP="00C26373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14:paraId="56918313" w14:textId="77777777" w:rsidR="00672401" w:rsidRPr="00D75326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  <w:bookmarkStart w:id="7" w:name="n167"/>
      <w:bookmarkStart w:id="8" w:name="n168"/>
      <w:bookmarkStart w:id="9" w:name="n170"/>
      <w:bookmarkEnd w:id="7"/>
      <w:bookmarkEnd w:id="8"/>
      <w:bookmarkEnd w:id="9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lastRenderedPageBreak/>
        <w:t>IX</w:t>
      </w: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. Визначення заходів, за допомогою яких здійснюватиметься відстеження результативності дії регуляторного акта</w:t>
      </w:r>
    </w:p>
    <w:p w14:paraId="275E434D" w14:textId="77777777" w:rsidR="00A310C9" w:rsidRPr="00D75326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</w:p>
    <w:p w14:paraId="66489AD1" w14:textId="6AB395F4" w:rsidR="00BF741E" w:rsidRPr="00D75326" w:rsidRDefault="00BF741E" w:rsidP="00A3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10" w:name="n171"/>
      <w:bookmarkStart w:id="11" w:name="n235"/>
      <w:bookmarkStart w:id="12" w:name="n234"/>
      <w:bookmarkStart w:id="13" w:name="n176"/>
      <w:bookmarkStart w:id="14" w:name="n232"/>
      <w:bookmarkStart w:id="15" w:name="n231"/>
      <w:bookmarkStart w:id="16" w:name="n189"/>
      <w:bookmarkEnd w:id="10"/>
      <w:bookmarkEnd w:id="11"/>
      <w:bookmarkEnd w:id="12"/>
      <w:bookmarkEnd w:id="13"/>
      <w:bookmarkEnd w:id="14"/>
      <w:bookmarkEnd w:id="15"/>
      <w:bookmarkEnd w:id="16"/>
      <w:r w:rsidRPr="00D75326">
        <w:rPr>
          <w:rFonts w:ascii="Times New Roman" w:hAnsi="Times New Roman" w:cs="Times New Roman"/>
          <w:sz w:val="27"/>
          <w:szCs w:val="27"/>
          <w:lang w:val="ru-RU"/>
        </w:rPr>
        <w:t xml:space="preserve">Відстеження результативності регуляторного акта буде здійснюватися </w:t>
      </w:r>
      <w:r w:rsidR="001B49BC" w:rsidRPr="00D75326">
        <w:rPr>
          <w:rFonts w:ascii="Times New Roman" w:hAnsi="Times New Roman" w:cs="Times New Roman"/>
          <w:sz w:val="27"/>
          <w:szCs w:val="27"/>
          <w:lang w:val="ru-RU"/>
        </w:rPr>
        <w:t xml:space="preserve">шляхом аналізу статистичних даних та </w:t>
      </w:r>
      <w:r w:rsidR="00F75BB3" w:rsidRPr="00D75326">
        <w:rPr>
          <w:rFonts w:ascii="Times New Roman" w:hAnsi="Times New Roman" w:cs="Times New Roman"/>
          <w:sz w:val="27"/>
          <w:szCs w:val="27"/>
          <w:lang w:val="ru-RU"/>
        </w:rPr>
        <w:t xml:space="preserve">проведення </w:t>
      </w:r>
      <w:r w:rsidRPr="00D75326">
        <w:rPr>
          <w:rFonts w:ascii="Times New Roman" w:hAnsi="Times New Roman" w:cs="Times New Roman"/>
          <w:sz w:val="27"/>
          <w:szCs w:val="27"/>
          <w:lang w:val="ru-RU"/>
        </w:rPr>
        <w:t xml:space="preserve">аналізу </w:t>
      </w:r>
      <w:r w:rsidR="009C489B" w:rsidRPr="00D75326">
        <w:rPr>
          <w:rFonts w:ascii="Times New Roman" w:hAnsi="Times New Roman" w:cs="Times New Roman"/>
          <w:sz w:val="27"/>
          <w:szCs w:val="27"/>
          <w:lang w:val="ru-RU"/>
        </w:rPr>
        <w:t>матеріалів лісовпорядкування</w:t>
      </w:r>
      <w:r w:rsidRPr="00D75326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0A682676" w14:textId="445EB876" w:rsidR="00BF741E" w:rsidRPr="00D75326" w:rsidRDefault="00BF741E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5326">
        <w:rPr>
          <w:rFonts w:ascii="Times New Roman" w:hAnsi="Times New Roman" w:cs="Times New Roman"/>
          <w:sz w:val="27"/>
          <w:szCs w:val="27"/>
          <w:lang w:val="ru-RU"/>
        </w:rPr>
        <w:t xml:space="preserve">Базове відстеження </w:t>
      </w:r>
      <w:r w:rsidR="0080429C" w:rsidRPr="00D75326">
        <w:rPr>
          <w:rFonts w:ascii="Times New Roman" w:hAnsi="Times New Roman" w:cs="Times New Roman"/>
          <w:sz w:val="27"/>
          <w:szCs w:val="27"/>
          <w:lang w:val="ru-RU"/>
        </w:rPr>
        <w:t xml:space="preserve">результативності регуляторного акта буде </w:t>
      </w:r>
      <w:r w:rsidRPr="00D75326">
        <w:rPr>
          <w:rFonts w:ascii="Times New Roman" w:hAnsi="Times New Roman" w:cs="Times New Roman"/>
          <w:sz w:val="27"/>
          <w:szCs w:val="27"/>
          <w:lang w:val="ru-RU"/>
        </w:rPr>
        <w:t xml:space="preserve">здійснюватися </w:t>
      </w:r>
      <w:r w:rsidR="001B49BC" w:rsidRPr="00D75326">
        <w:rPr>
          <w:rFonts w:ascii="Times New Roman" w:hAnsi="Times New Roman" w:cs="Times New Roman"/>
          <w:sz w:val="27"/>
          <w:szCs w:val="27"/>
          <w:lang w:val="uk-UA"/>
        </w:rPr>
        <w:t>через один рік після набрання чинності</w:t>
      </w:r>
      <w:r w:rsidR="00444B27" w:rsidRPr="00D7532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525B3A" w:rsidRPr="00D75326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D5342B">
        <w:rPr>
          <w:rFonts w:ascii="Times New Roman" w:hAnsi="Times New Roman" w:cs="Times New Roman"/>
          <w:sz w:val="27"/>
          <w:szCs w:val="27"/>
          <w:lang w:val="ru-RU"/>
        </w:rPr>
        <w:t>є</w:t>
      </w:r>
      <w:r w:rsidR="00525B3A" w:rsidRPr="00D75326">
        <w:rPr>
          <w:rFonts w:ascii="Times New Roman" w:hAnsi="Times New Roman" w:cs="Times New Roman"/>
          <w:sz w:val="27"/>
          <w:szCs w:val="27"/>
          <w:lang w:val="ru-RU"/>
        </w:rPr>
        <w:t>кту акта</w:t>
      </w:r>
      <w:r w:rsidRPr="00D75326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58982ADF" w14:textId="330CB9C0" w:rsidR="00BF741E" w:rsidRPr="00D75326" w:rsidRDefault="00BF741E" w:rsidP="00BF741E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Повторне відстеження </w:t>
      </w:r>
      <w:r w:rsidR="0080429C" w:rsidRPr="00D75326">
        <w:rPr>
          <w:rFonts w:ascii="Times New Roman" w:hAnsi="Times New Roman" w:cs="Times New Roman"/>
          <w:sz w:val="27"/>
          <w:szCs w:val="27"/>
          <w:lang w:val="ru-RU"/>
        </w:rPr>
        <w:t xml:space="preserve">результативності регуляторного акта буде </w:t>
      </w:r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здійснюватися через </w:t>
      </w:r>
      <w:r w:rsidR="001B49BC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2 роки </w:t>
      </w:r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після </w:t>
      </w:r>
      <w:r w:rsidR="001B49BC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проведення базового відстеження</w:t>
      </w:r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.</w:t>
      </w:r>
    </w:p>
    <w:p w14:paraId="60B19B14" w14:textId="010D61B6" w:rsidR="00BF741E" w:rsidRPr="00D75326" w:rsidRDefault="00BF741E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5326">
        <w:rPr>
          <w:rFonts w:ascii="Times New Roman" w:hAnsi="Times New Roman" w:cs="Times New Roman"/>
          <w:sz w:val="27"/>
          <w:szCs w:val="27"/>
          <w:lang w:val="ru-RU"/>
        </w:rPr>
        <w:t xml:space="preserve">Періодичне відстеження </w:t>
      </w:r>
      <w:r w:rsidR="0080429C" w:rsidRPr="00D75326">
        <w:rPr>
          <w:rFonts w:ascii="Times New Roman" w:hAnsi="Times New Roman" w:cs="Times New Roman"/>
          <w:sz w:val="27"/>
          <w:szCs w:val="27"/>
          <w:lang w:val="ru-RU"/>
        </w:rPr>
        <w:t xml:space="preserve">результативності регуляторного акта буде </w:t>
      </w:r>
      <w:r w:rsidRPr="00D75326">
        <w:rPr>
          <w:rFonts w:ascii="Times New Roman" w:hAnsi="Times New Roman" w:cs="Times New Roman"/>
          <w:sz w:val="27"/>
          <w:szCs w:val="27"/>
          <w:lang w:val="ru-RU"/>
        </w:rPr>
        <w:t xml:space="preserve">здійснюватися раз на три роки, починаючи з дня </w:t>
      </w:r>
      <w:r w:rsidR="0080429C" w:rsidRPr="00D75326">
        <w:rPr>
          <w:rFonts w:ascii="Times New Roman" w:hAnsi="Times New Roman" w:cs="Times New Roman"/>
          <w:sz w:val="27"/>
          <w:szCs w:val="27"/>
          <w:lang w:val="ru-RU"/>
        </w:rPr>
        <w:t>закінчення</w:t>
      </w:r>
      <w:r w:rsidRPr="00D75326">
        <w:rPr>
          <w:rFonts w:ascii="Times New Roman" w:hAnsi="Times New Roman" w:cs="Times New Roman"/>
          <w:sz w:val="27"/>
          <w:szCs w:val="27"/>
          <w:lang w:val="ru-RU"/>
        </w:rPr>
        <w:t xml:space="preserve"> заходів з повторного відстеження.</w:t>
      </w:r>
    </w:p>
    <w:p w14:paraId="189747F4" w14:textId="77777777" w:rsidR="00BF741E" w:rsidRPr="00D75326" w:rsidRDefault="00BF741E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75326">
        <w:rPr>
          <w:rFonts w:ascii="Times New Roman" w:hAnsi="Times New Roman" w:cs="Times New Roman"/>
          <w:sz w:val="27"/>
          <w:szCs w:val="27"/>
          <w:lang w:val="ru-RU"/>
        </w:rPr>
        <w:t>У разі виявлення неврегульованих та проблемних моментів шляхом проведення аналізу показників дії цього акта, ці моменти буде виправлено шляхом внесенням відповідних змін.</w:t>
      </w:r>
    </w:p>
    <w:p w14:paraId="7EB00E83" w14:textId="77777777" w:rsidR="00620B6D" w:rsidRDefault="00620B6D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29C49B" w14:textId="46D4E7A0" w:rsidR="00005F61" w:rsidRDefault="00005F61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C6C029" w14:textId="77777777" w:rsidR="00F651C2" w:rsidRDefault="00F651C2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962"/>
        <w:gridCol w:w="1417"/>
        <w:gridCol w:w="3341"/>
      </w:tblGrid>
      <w:tr w:rsidR="00666282" w:rsidRPr="00AA0825" w14:paraId="285ACB4C" w14:textId="77777777" w:rsidTr="00C1590D">
        <w:tc>
          <w:tcPr>
            <w:tcW w:w="4962" w:type="dxa"/>
          </w:tcPr>
          <w:p w14:paraId="1ECA354F" w14:textId="77777777" w:rsidR="00666282" w:rsidRPr="00AA0825" w:rsidRDefault="00666282" w:rsidP="00C15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17" w:name="n206"/>
            <w:bookmarkEnd w:id="17"/>
            <w:r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Голов</w:t>
            </w:r>
            <w:r w:rsidR="00C159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Держ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авного агентства </w:t>
            </w:r>
            <w:r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ліс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ових ресурсів України</w:t>
            </w:r>
          </w:p>
        </w:tc>
        <w:tc>
          <w:tcPr>
            <w:tcW w:w="1417" w:type="dxa"/>
          </w:tcPr>
          <w:p w14:paraId="4E6BD105" w14:textId="77777777" w:rsidR="00666282" w:rsidRPr="00AA0825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41" w:type="dxa"/>
          </w:tcPr>
          <w:p w14:paraId="193E84EF" w14:textId="77777777" w:rsidR="00666282" w:rsidRDefault="00666282" w:rsidP="008421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E7E8FAE" w14:textId="77777777" w:rsidR="00666282" w:rsidRPr="00AA0825" w:rsidRDefault="00FC0E21" w:rsidP="00620B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Юрій БОЛОХОВЕЦЬ</w:t>
            </w:r>
          </w:p>
        </w:tc>
      </w:tr>
    </w:tbl>
    <w:p w14:paraId="3E35E838" w14:textId="77777777" w:rsidR="0071014C" w:rsidRDefault="0071014C" w:rsidP="00842103">
      <w:pPr>
        <w:spacing w:after="0"/>
      </w:pPr>
    </w:p>
    <w:sectPr w:rsidR="0071014C" w:rsidSect="00343CAC">
      <w:headerReference w:type="even" r:id="rId8"/>
      <w:headerReference w:type="default" r:id="rId9"/>
      <w:pgSz w:w="11906" w:h="16838"/>
      <w:pgMar w:top="113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F5FA" w14:textId="77777777" w:rsidR="000611C6" w:rsidRDefault="000611C6">
      <w:r>
        <w:separator/>
      </w:r>
    </w:p>
  </w:endnote>
  <w:endnote w:type="continuationSeparator" w:id="0">
    <w:p w14:paraId="62131EFF" w14:textId="77777777" w:rsidR="000611C6" w:rsidRDefault="0006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D8892" w14:textId="77777777" w:rsidR="000611C6" w:rsidRDefault="000611C6">
      <w:r>
        <w:separator/>
      </w:r>
    </w:p>
  </w:footnote>
  <w:footnote w:type="continuationSeparator" w:id="0">
    <w:p w14:paraId="1EED09B1" w14:textId="77777777" w:rsidR="000611C6" w:rsidRDefault="0006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3878" w14:textId="77777777" w:rsidR="00D654A5" w:rsidRDefault="00D654A5" w:rsidP="005858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891F58" w14:textId="77777777" w:rsidR="00D654A5" w:rsidRDefault="00D654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6894" w14:textId="741FE835" w:rsidR="00D654A5" w:rsidRPr="00666282" w:rsidRDefault="00D654A5" w:rsidP="00585854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666282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666282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666282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407A6B">
      <w:rPr>
        <w:rStyle w:val="a6"/>
        <w:rFonts w:ascii="Times New Roman" w:hAnsi="Times New Roman" w:cs="Times New Roman"/>
        <w:noProof/>
        <w:sz w:val="24"/>
        <w:szCs w:val="24"/>
      </w:rPr>
      <w:t>10</w:t>
    </w:r>
    <w:r w:rsidRPr="00666282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14:paraId="1ECBF0A6" w14:textId="77777777" w:rsidR="00D654A5" w:rsidRDefault="00D654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370B"/>
    <w:multiLevelType w:val="hybridMultilevel"/>
    <w:tmpl w:val="48625DD4"/>
    <w:lvl w:ilvl="0" w:tplc="5BC402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2B83"/>
    <w:multiLevelType w:val="hybridMultilevel"/>
    <w:tmpl w:val="74C086CE"/>
    <w:lvl w:ilvl="0" w:tplc="BDEA5B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487"/>
    <w:multiLevelType w:val="hybridMultilevel"/>
    <w:tmpl w:val="10FE66E0"/>
    <w:lvl w:ilvl="0" w:tplc="8D0A2E5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25326"/>
    <w:multiLevelType w:val="hybridMultilevel"/>
    <w:tmpl w:val="015EB6CA"/>
    <w:lvl w:ilvl="0" w:tplc="C3202E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82"/>
    <w:rsid w:val="00001596"/>
    <w:rsid w:val="00005F61"/>
    <w:rsid w:val="0001122E"/>
    <w:rsid w:val="00011B6E"/>
    <w:rsid w:val="00012B26"/>
    <w:rsid w:val="000166A4"/>
    <w:rsid w:val="0002220D"/>
    <w:rsid w:val="00022AB1"/>
    <w:rsid w:val="000250B6"/>
    <w:rsid w:val="0002582A"/>
    <w:rsid w:val="00025C50"/>
    <w:rsid w:val="00025FCD"/>
    <w:rsid w:val="0003256E"/>
    <w:rsid w:val="000341A3"/>
    <w:rsid w:val="000347CF"/>
    <w:rsid w:val="00056195"/>
    <w:rsid w:val="000578AA"/>
    <w:rsid w:val="000611C6"/>
    <w:rsid w:val="00061A5E"/>
    <w:rsid w:val="00061E78"/>
    <w:rsid w:val="000626F5"/>
    <w:rsid w:val="0006471F"/>
    <w:rsid w:val="0009100E"/>
    <w:rsid w:val="00091870"/>
    <w:rsid w:val="000954A6"/>
    <w:rsid w:val="000965D4"/>
    <w:rsid w:val="00097B21"/>
    <w:rsid w:val="000A12AD"/>
    <w:rsid w:val="000A31C9"/>
    <w:rsid w:val="000A7A1E"/>
    <w:rsid w:val="000B3A4A"/>
    <w:rsid w:val="000B40FC"/>
    <w:rsid w:val="000C0ECC"/>
    <w:rsid w:val="000D0EB2"/>
    <w:rsid w:val="000D1734"/>
    <w:rsid w:val="000D34BE"/>
    <w:rsid w:val="000D68DA"/>
    <w:rsid w:val="000E1BCF"/>
    <w:rsid w:val="000E2FF8"/>
    <w:rsid w:val="000E51AC"/>
    <w:rsid w:val="000F3143"/>
    <w:rsid w:val="001005F0"/>
    <w:rsid w:val="001025EB"/>
    <w:rsid w:val="00117139"/>
    <w:rsid w:val="00121CE8"/>
    <w:rsid w:val="00130584"/>
    <w:rsid w:val="0013227F"/>
    <w:rsid w:val="001419CF"/>
    <w:rsid w:val="00142F07"/>
    <w:rsid w:val="0016557B"/>
    <w:rsid w:val="001A432A"/>
    <w:rsid w:val="001B03D5"/>
    <w:rsid w:val="001B49BC"/>
    <w:rsid w:val="001B551A"/>
    <w:rsid w:val="001B7E0C"/>
    <w:rsid w:val="001D430B"/>
    <w:rsid w:val="001E1B58"/>
    <w:rsid w:val="001E7821"/>
    <w:rsid w:val="001F5016"/>
    <w:rsid w:val="00211FF1"/>
    <w:rsid w:val="00213495"/>
    <w:rsid w:val="0021701B"/>
    <w:rsid w:val="00224787"/>
    <w:rsid w:val="0023224C"/>
    <w:rsid w:val="00232437"/>
    <w:rsid w:val="00232944"/>
    <w:rsid w:val="00240CB4"/>
    <w:rsid w:val="00241082"/>
    <w:rsid w:val="00242891"/>
    <w:rsid w:val="00245E31"/>
    <w:rsid w:val="002521BC"/>
    <w:rsid w:val="0025332D"/>
    <w:rsid w:val="00260F30"/>
    <w:rsid w:val="00261B20"/>
    <w:rsid w:val="002622CB"/>
    <w:rsid w:val="00275044"/>
    <w:rsid w:val="00282142"/>
    <w:rsid w:val="0028668E"/>
    <w:rsid w:val="0028671C"/>
    <w:rsid w:val="00297CCE"/>
    <w:rsid w:val="002A3EB5"/>
    <w:rsid w:val="002B6E16"/>
    <w:rsid w:val="002C07A0"/>
    <w:rsid w:val="002C0EAB"/>
    <w:rsid w:val="002C140B"/>
    <w:rsid w:val="002C3C6D"/>
    <w:rsid w:val="002D0343"/>
    <w:rsid w:val="002E4557"/>
    <w:rsid w:val="002E7936"/>
    <w:rsid w:val="00301DA6"/>
    <w:rsid w:val="00310BB4"/>
    <w:rsid w:val="00311974"/>
    <w:rsid w:val="003203B9"/>
    <w:rsid w:val="00323EA1"/>
    <w:rsid w:val="0032563C"/>
    <w:rsid w:val="00325BA5"/>
    <w:rsid w:val="003311D3"/>
    <w:rsid w:val="003320D3"/>
    <w:rsid w:val="003359CA"/>
    <w:rsid w:val="00335D5B"/>
    <w:rsid w:val="00336429"/>
    <w:rsid w:val="00343CAC"/>
    <w:rsid w:val="0034619F"/>
    <w:rsid w:val="003463E0"/>
    <w:rsid w:val="0034794D"/>
    <w:rsid w:val="00352A7C"/>
    <w:rsid w:val="00354953"/>
    <w:rsid w:val="00355697"/>
    <w:rsid w:val="00372F4E"/>
    <w:rsid w:val="00380CDB"/>
    <w:rsid w:val="003868AC"/>
    <w:rsid w:val="0039458A"/>
    <w:rsid w:val="00395730"/>
    <w:rsid w:val="00396361"/>
    <w:rsid w:val="003A0A73"/>
    <w:rsid w:val="003A3DB9"/>
    <w:rsid w:val="003A58E2"/>
    <w:rsid w:val="003B4DDA"/>
    <w:rsid w:val="003C1B75"/>
    <w:rsid w:val="003C1CAA"/>
    <w:rsid w:val="003D1430"/>
    <w:rsid w:val="003E4ACB"/>
    <w:rsid w:val="00402BA4"/>
    <w:rsid w:val="00404F44"/>
    <w:rsid w:val="00407311"/>
    <w:rsid w:val="00407A6B"/>
    <w:rsid w:val="004100C0"/>
    <w:rsid w:val="00413757"/>
    <w:rsid w:val="00425AB4"/>
    <w:rsid w:val="00431C96"/>
    <w:rsid w:val="00434873"/>
    <w:rsid w:val="00444B27"/>
    <w:rsid w:val="0045031B"/>
    <w:rsid w:val="00452621"/>
    <w:rsid w:val="00460FD5"/>
    <w:rsid w:val="004617DA"/>
    <w:rsid w:val="004704F2"/>
    <w:rsid w:val="004736B6"/>
    <w:rsid w:val="00473DDC"/>
    <w:rsid w:val="00477AE0"/>
    <w:rsid w:val="00484D49"/>
    <w:rsid w:val="004877D4"/>
    <w:rsid w:val="00496702"/>
    <w:rsid w:val="004A1AA5"/>
    <w:rsid w:val="004A5F0F"/>
    <w:rsid w:val="004B5425"/>
    <w:rsid w:val="004C0632"/>
    <w:rsid w:val="004D3C8D"/>
    <w:rsid w:val="004E4B82"/>
    <w:rsid w:val="004F37D8"/>
    <w:rsid w:val="004F7B3A"/>
    <w:rsid w:val="005040F7"/>
    <w:rsid w:val="00507B08"/>
    <w:rsid w:val="00516178"/>
    <w:rsid w:val="00525B3A"/>
    <w:rsid w:val="00526A0F"/>
    <w:rsid w:val="005339E8"/>
    <w:rsid w:val="00540BC0"/>
    <w:rsid w:val="00546BCD"/>
    <w:rsid w:val="005473CF"/>
    <w:rsid w:val="00547C4D"/>
    <w:rsid w:val="0055746A"/>
    <w:rsid w:val="005605E5"/>
    <w:rsid w:val="00560E2D"/>
    <w:rsid w:val="00561587"/>
    <w:rsid w:val="00565A61"/>
    <w:rsid w:val="00567EAA"/>
    <w:rsid w:val="005813A9"/>
    <w:rsid w:val="00582B98"/>
    <w:rsid w:val="00582DB3"/>
    <w:rsid w:val="00585854"/>
    <w:rsid w:val="00586666"/>
    <w:rsid w:val="00590A6D"/>
    <w:rsid w:val="005B5119"/>
    <w:rsid w:val="005C150D"/>
    <w:rsid w:val="005C1DC5"/>
    <w:rsid w:val="005D7BA2"/>
    <w:rsid w:val="005E5189"/>
    <w:rsid w:val="005E7AF4"/>
    <w:rsid w:val="005F3381"/>
    <w:rsid w:val="00602036"/>
    <w:rsid w:val="006074C5"/>
    <w:rsid w:val="00612304"/>
    <w:rsid w:val="00620953"/>
    <w:rsid w:val="00620B6D"/>
    <w:rsid w:val="00626C0E"/>
    <w:rsid w:val="00636323"/>
    <w:rsid w:val="00636830"/>
    <w:rsid w:val="006549AE"/>
    <w:rsid w:val="00661B08"/>
    <w:rsid w:val="00666282"/>
    <w:rsid w:val="00666840"/>
    <w:rsid w:val="00672401"/>
    <w:rsid w:val="006724A1"/>
    <w:rsid w:val="0068180D"/>
    <w:rsid w:val="0069744D"/>
    <w:rsid w:val="006A152B"/>
    <w:rsid w:val="006A31D1"/>
    <w:rsid w:val="006A5593"/>
    <w:rsid w:val="006A65C0"/>
    <w:rsid w:val="006B1637"/>
    <w:rsid w:val="006B2722"/>
    <w:rsid w:val="006B2E08"/>
    <w:rsid w:val="006C3040"/>
    <w:rsid w:val="006D1C0C"/>
    <w:rsid w:val="006E22E7"/>
    <w:rsid w:val="006F08D0"/>
    <w:rsid w:val="006F34F0"/>
    <w:rsid w:val="0070189D"/>
    <w:rsid w:val="007020D5"/>
    <w:rsid w:val="00702AA3"/>
    <w:rsid w:val="00707440"/>
    <w:rsid w:val="0071014C"/>
    <w:rsid w:val="00713554"/>
    <w:rsid w:val="00721A32"/>
    <w:rsid w:val="0072362A"/>
    <w:rsid w:val="00727283"/>
    <w:rsid w:val="00734700"/>
    <w:rsid w:val="00746E6A"/>
    <w:rsid w:val="007506BD"/>
    <w:rsid w:val="00751D52"/>
    <w:rsid w:val="007560DB"/>
    <w:rsid w:val="007651B9"/>
    <w:rsid w:val="007709A0"/>
    <w:rsid w:val="007730A0"/>
    <w:rsid w:val="007777DE"/>
    <w:rsid w:val="00781304"/>
    <w:rsid w:val="00784757"/>
    <w:rsid w:val="007905D3"/>
    <w:rsid w:val="00792903"/>
    <w:rsid w:val="007A56D0"/>
    <w:rsid w:val="007A58F1"/>
    <w:rsid w:val="007B0D63"/>
    <w:rsid w:val="007B5806"/>
    <w:rsid w:val="007D1F8A"/>
    <w:rsid w:val="007D4760"/>
    <w:rsid w:val="007E01AD"/>
    <w:rsid w:val="007E173E"/>
    <w:rsid w:val="007F3CCE"/>
    <w:rsid w:val="007F4479"/>
    <w:rsid w:val="007F7F8D"/>
    <w:rsid w:val="00802446"/>
    <w:rsid w:val="00802927"/>
    <w:rsid w:val="0080429C"/>
    <w:rsid w:val="00804739"/>
    <w:rsid w:val="00804CB1"/>
    <w:rsid w:val="008144BC"/>
    <w:rsid w:val="008204E8"/>
    <w:rsid w:val="00820DC6"/>
    <w:rsid w:val="00833123"/>
    <w:rsid w:val="00842103"/>
    <w:rsid w:val="00844273"/>
    <w:rsid w:val="008448D6"/>
    <w:rsid w:val="0085230A"/>
    <w:rsid w:val="0085432E"/>
    <w:rsid w:val="00854EAC"/>
    <w:rsid w:val="00863449"/>
    <w:rsid w:val="00867870"/>
    <w:rsid w:val="00886B70"/>
    <w:rsid w:val="00892229"/>
    <w:rsid w:val="008A02B5"/>
    <w:rsid w:val="008A06F6"/>
    <w:rsid w:val="008A2337"/>
    <w:rsid w:val="008A5E9E"/>
    <w:rsid w:val="008A77AD"/>
    <w:rsid w:val="008B4C0D"/>
    <w:rsid w:val="008C3028"/>
    <w:rsid w:val="008C3EBB"/>
    <w:rsid w:val="008C454C"/>
    <w:rsid w:val="008C599B"/>
    <w:rsid w:val="008D2DD7"/>
    <w:rsid w:val="008D4D4F"/>
    <w:rsid w:val="008E0C69"/>
    <w:rsid w:val="008E60D3"/>
    <w:rsid w:val="008F173A"/>
    <w:rsid w:val="00912FDA"/>
    <w:rsid w:val="0091449A"/>
    <w:rsid w:val="00922D56"/>
    <w:rsid w:val="009254B8"/>
    <w:rsid w:val="009306C9"/>
    <w:rsid w:val="0093250C"/>
    <w:rsid w:val="009341EA"/>
    <w:rsid w:val="0094302B"/>
    <w:rsid w:val="0094497D"/>
    <w:rsid w:val="00963094"/>
    <w:rsid w:val="0096522C"/>
    <w:rsid w:val="009657FB"/>
    <w:rsid w:val="00966258"/>
    <w:rsid w:val="00975DC2"/>
    <w:rsid w:val="009914FA"/>
    <w:rsid w:val="00992AC6"/>
    <w:rsid w:val="009B495B"/>
    <w:rsid w:val="009C15E2"/>
    <w:rsid w:val="009C489B"/>
    <w:rsid w:val="009C6F4F"/>
    <w:rsid w:val="009D05E4"/>
    <w:rsid w:val="009D11BC"/>
    <w:rsid w:val="009D522D"/>
    <w:rsid w:val="009E1DB2"/>
    <w:rsid w:val="009E2397"/>
    <w:rsid w:val="009E3E4D"/>
    <w:rsid w:val="009F659E"/>
    <w:rsid w:val="009F736D"/>
    <w:rsid w:val="00A0080C"/>
    <w:rsid w:val="00A02BD9"/>
    <w:rsid w:val="00A05628"/>
    <w:rsid w:val="00A10C53"/>
    <w:rsid w:val="00A132D7"/>
    <w:rsid w:val="00A16385"/>
    <w:rsid w:val="00A26855"/>
    <w:rsid w:val="00A3061A"/>
    <w:rsid w:val="00A30EFC"/>
    <w:rsid w:val="00A310C9"/>
    <w:rsid w:val="00A317EF"/>
    <w:rsid w:val="00A32CB7"/>
    <w:rsid w:val="00A35C90"/>
    <w:rsid w:val="00A475EA"/>
    <w:rsid w:val="00A60022"/>
    <w:rsid w:val="00A633A8"/>
    <w:rsid w:val="00A6431F"/>
    <w:rsid w:val="00A6632F"/>
    <w:rsid w:val="00A717E6"/>
    <w:rsid w:val="00A76EB2"/>
    <w:rsid w:val="00A821E7"/>
    <w:rsid w:val="00A84141"/>
    <w:rsid w:val="00A9581A"/>
    <w:rsid w:val="00AA4960"/>
    <w:rsid w:val="00AB7E7F"/>
    <w:rsid w:val="00AD24F7"/>
    <w:rsid w:val="00AE3D2A"/>
    <w:rsid w:val="00B1532E"/>
    <w:rsid w:val="00B169D8"/>
    <w:rsid w:val="00B270FB"/>
    <w:rsid w:val="00B333AD"/>
    <w:rsid w:val="00B46047"/>
    <w:rsid w:val="00B551C1"/>
    <w:rsid w:val="00B576D3"/>
    <w:rsid w:val="00B8267F"/>
    <w:rsid w:val="00B84DC5"/>
    <w:rsid w:val="00B86AC6"/>
    <w:rsid w:val="00B9384A"/>
    <w:rsid w:val="00B97B7A"/>
    <w:rsid w:val="00BA6AF8"/>
    <w:rsid w:val="00BB1210"/>
    <w:rsid w:val="00BC06E0"/>
    <w:rsid w:val="00BC1119"/>
    <w:rsid w:val="00BC7477"/>
    <w:rsid w:val="00BD42AF"/>
    <w:rsid w:val="00BE2CA2"/>
    <w:rsid w:val="00BE2F1E"/>
    <w:rsid w:val="00BE4DB2"/>
    <w:rsid w:val="00BF6487"/>
    <w:rsid w:val="00BF741E"/>
    <w:rsid w:val="00C00642"/>
    <w:rsid w:val="00C02FAB"/>
    <w:rsid w:val="00C03F6A"/>
    <w:rsid w:val="00C05D0B"/>
    <w:rsid w:val="00C1590D"/>
    <w:rsid w:val="00C23CA7"/>
    <w:rsid w:val="00C26373"/>
    <w:rsid w:val="00C542A0"/>
    <w:rsid w:val="00C65248"/>
    <w:rsid w:val="00C74B3A"/>
    <w:rsid w:val="00C94D03"/>
    <w:rsid w:val="00CA1E7C"/>
    <w:rsid w:val="00CA35D6"/>
    <w:rsid w:val="00CA501B"/>
    <w:rsid w:val="00CB0AE7"/>
    <w:rsid w:val="00CB2DCC"/>
    <w:rsid w:val="00CB66CC"/>
    <w:rsid w:val="00CC33CE"/>
    <w:rsid w:val="00CD0E26"/>
    <w:rsid w:val="00CD4890"/>
    <w:rsid w:val="00CE10E3"/>
    <w:rsid w:val="00CE3B28"/>
    <w:rsid w:val="00CE7DE4"/>
    <w:rsid w:val="00CF1782"/>
    <w:rsid w:val="00CF1875"/>
    <w:rsid w:val="00CF3986"/>
    <w:rsid w:val="00CF4807"/>
    <w:rsid w:val="00CF547A"/>
    <w:rsid w:val="00CF58F9"/>
    <w:rsid w:val="00CF6471"/>
    <w:rsid w:val="00D0386E"/>
    <w:rsid w:val="00D049E6"/>
    <w:rsid w:val="00D04AEC"/>
    <w:rsid w:val="00D056C8"/>
    <w:rsid w:val="00D063AE"/>
    <w:rsid w:val="00D0669C"/>
    <w:rsid w:val="00D07419"/>
    <w:rsid w:val="00D16B8A"/>
    <w:rsid w:val="00D24ECB"/>
    <w:rsid w:val="00D32AC1"/>
    <w:rsid w:val="00D3511B"/>
    <w:rsid w:val="00D37B90"/>
    <w:rsid w:val="00D501E7"/>
    <w:rsid w:val="00D5234E"/>
    <w:rsid w:val="00D5342B"/>
    <w:rsid w:val="00D62FCA"/>
    <w:rsid w:val="00D6364D"/>
    <w:rsid w:val="00D654A5"/>
    <w:rsid w:val="00D67066"/>
    <w:rsid w:val="00D75326"/>
    <w:rsid w:val="00D75EE3"/>
    <w:rsid w:val="00D760D1"/>
    <w:rsid w:val="00DD2ACC"/>
    <w:rsid w:val="00DD4DB1"/>
    <w:rsid w:val="00DE2B4C"/>
    <w:rsid w:val="00DE4FD5"/>
    <w:rsid w:val="00DE6177"/>
    <w:rsid w:val="00DF36E6"/>
    <w:rsid w:val="00DF5436"/>
    <w:rsid w:val="00DF5E18"/>
    <w:rsid w:val="00DF6DB4"/>
    <w:rsid w:val="00E01F7B"/>
    <w:rsid w:val="00E06607"/>
    <w:rsid w:val="00E21B58"/>
    <w:rsid w:val="00E21F75"/>
    <w:rsid w:val="00E27382"/>
    <w:rsid w:val="00E310A2"/>
    <w:rsid w:val="00E421C1"/>
    <w:rsid w:val="00E46FDD"/>
    <w:rsid w:val="00E47793"/>
    <w:rsid w:val="00E52ABB"/>
    <w:rsid w:val="00E53544"/>
    <w:rsid w:val="00E5471B"/>
    <w:rsid w:val="00E61D0D"/>
    <w:rsid w:val="00E83DE7"/>
    <w:rsid w:val="00E83FB6"/>
    <w:rsid w:val="00E86B89"/>
    <w:rsid w:val="00E86C82"/>
    <w:rsid w:val="00E91460"/>
    <w:rsid w:val="00EA3B63"/>
    <w:rsid w:val="00EA660B"/>
    <w:rsid w:val="00EC1D10"/>
    <w:rsid w:val="00EC7469"/>
    <w:rsid w:val="00ED5E25"/>
    <w:rsid w:val="00ED6F8D"/>
    <w:rsid w:val="00ED74A7"/>
    <w:rsid w:val="00EE370A"/>
    <w:rsid w:val="00EF6C8A"/>
    <w:rsid w:val="00F0158D"/>
    <w:rsid w:val="00F0268E"/>
    <w:rsid w:val="00F035BD"/>
    <w:rsid w:val="00F03BD8"/>
    <w:rsid w:val="00F04913"/>
    <w:rsid w:val="00F058D9"/>
    <w:rsid w:val="00F10D31"/>
    <w:rsid w:val="00F43E0D"/>
    <w:rsid w:val="00F508F0"/>
    <w:rsid w:val="00F53B97"/>
    <w:rsid w:val="00F567D3"/>
    <w:rsid w:val="00F651C2"/>
    <w:rsid w:val="00F668D9"/>
    <w:rsid w:val="00F74C2B"/>
    <w:rsid w:val="00F75BB3"/>
    <w:rsid w:val="00F774EE"/>
    <w:rsid w:val="00F8027E"/>
    <w:rsid w:val="00F9483F"/>
    <w:rsid w:val="00F96116"/>
    <w:rsid w:val="00FA766F"/>
    <w:rsid w:val="00FB283F"/>
    <w:rsid w:val="00FB38DD"/>
    <w:rsid w:val="00FC0372"/>
    <w:rsid w:val="00FC0E21"/>
    <w:rsid w:val="00FC101B"/>
    <w:rsid w:val="00FC3F7C"/>
    <w:rsid w:val="00FC4391"/>
    <w:rsid w:val="00FC79CC"/>
    <w:rsid w:val="00F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32AF7"/>
  <w15:docId w15:val="{1B075484-9C33-4D45-A296-500FC797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8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66282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662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locked/>
    <w:rsid w:val="00666282"/>
    <w:rPr>
      <w:rFonts w:ascii="Calibri" w:hAnsi="Calibri" w:cs="Calibri"/>
      <w:lang w:val="ru-RU" w:eastAsia="ru-RU" w:bidi="ar-SA"/>
    </w:rPr>
  </w:style>
  <w:style w:type="paragraph" w:customStyle="1" w:styleId="ListParagraph1">
    <w:name w:val="List Paragraph1"/>
    <w:basedOn w:val="a"/>
    <w:rsid w:val="00666282"/>
    <w:pPr>
      <w:ind w:left="720"/>
    </w:pPr>
  </w:style>
  <w:style w:type="character" w:customStyle="1" w:styleId="rvts23">
    <w:name w:val="rvts23"/>
    <w:basedOn w:val="a0"/>
    <w:rsid w:val="00666282"/>
    <w:rPr>
      <w:rFonts w:cs="Times New Roman"/>
    </w:rPr>
  </w:style>
  <w:style w:type="paragraph" w:customStyle="1" w:styleId="NoSpacing1">
    <w:name w:val="No Spacing1"/>
    <w:rsid w:val="00666282"/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rsid w:val="00666282"/>
  </w:style>
  <w:style w:type="paragraph" w:styleId="a7">
    <w:name w:val="footer"/>
    <w:basedOn w:val="a"/>
    <w:rsid w:val="00666282"/>
    <w:pPr>
      <w:tabs>
        <w:tab w:val="center" w:pos="4819"/>
        <w:tab w:val="right" w:pos="9639"/>
      </w:tabs>
    </w:pPr>
  </w:style>
  <w:style w:type="paragraph" w:customStyle="1" w:styleId="rvps12">
    <w:name w:val="rvps12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AE3D2A"/>
  </w:style>
  <w:style w:type="paragraph" w:customStyle="1" w:styleId="rvps2">
    <w:name w:val="rvps2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58">
    <w:name w:val="rvts58"/>
    <w:basedOn w:val="a0"/>
    <w:rsid w:val="00AE3D2A"/>
  </w:style>
  <w:style w:type="paragraph" w:customStyle="1" w:styleId="rvps14">
    <w:name w:val="rvps14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AE3D2A"/>
  </w:style>
  <w:style w:type="paragraph" w:customStyle="1" w:styleId="a8">
    <w:name w:val="Стиль"/>
    <w:basedOn w:val="a"/>
    <w:rsid w:val="00D0669C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35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5D5B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34700"/>
    <w:pPr>
      <w:ind w:left="720"/>
      <w:contextualSpacing/>
    </w:pPr>
  </w:style>
  <w:style w:type="character" w:customStyle="1" w:styleId="apple-converted-space">
    <w:name w:val="apple-converted-space"/>
    <w:basedOn w:val="a0"/>
    <w:rsid w:val="00E53544"/>
  </w:style>
  <w:style w:type="paragraph" w:styleId="2">
    <w:name w:val="Body Text Indent 2"/>
    <w:basedOn w:val="a"/>
    <w:link w:val="20"/>
    <w:rsid w:val="009254B8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254B8"/>
    <w:rPr>
      <w:sz w:val="28"/>
      <w:lang w:val="x-none"/>
    </w:rPr>
  </w:style>
  <w:style w:type="paragraph" w:customStyle="1" w:styleId="a50">
    <w:name w:val="a5"/>
    <w:basedOn w:val="a"/>
    <w:uiPriority w:val="99"/>
    <w:rsid w:val="009E1D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a"/>
    <w:uiPriority w:val="39"/>
    <w:rsid w:val="002C07A0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2C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B97B7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a"/>
    <w:rsid w:val="00450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F71B-5168-4F4E-ADD6-FAAAFDAC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11536</Words>
  <Characters>6576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DKLGU</Company>
  <LinksUpToDate>false</LinksUpToDate>
  <CharactersWithSpaces>18076</CharactersWithSpaces>
  <SharedDoc>false</SharedDoc>
  <HLinks>
    <vt:vector size="12" baseType="variant"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http://www.dklg.gov.ua/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k52-2</dc:creator>
  <cp:keywords/>
  <dc:description/>
  <cp:lastModifiedBy>Ільченко Л. І.</cp:lastModifiedBy>
  <cp:revision>97</cp:revision>
  <cp:lastPrinted>2021-11-08T06:14:00Z</cp:lastPrinted>
  <dcterms:created xsi:type="dcterms:W3CDTF">2021-11-08T11:58:00Z</dcterms:created>
  <dcterms:modified xsi:type="dcterms:W3CDTF">2022-09-08T12:12:00Z</dcterms:modified>
</cp:coreProperties>
</file>