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392E" w14:textId="77777777" w:rsidR="00C3527B" w:rsidRPr="00C3527B" w:rsidRDefault="00C3527B" w:rsidP="00C3527B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uk-UA"/>
        </w:rPr>
      </w:pPr>
      <w:r w:rsidRPr="00C352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uk-UA"/>
        </w:rPr>
        <w:t>Зміни від НАЗК щодо правил декларування у 2025 році</w:t>
      </w:r>
    </w:p>
    <w:p w14:paraId="630E74BF" w14:textId="77777777" w:rsidR="00C3527B" w:rsidRPr="00C3527B" w:rsidRDefault="00C3527B" w:rsidP="00C3527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52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НАЗК надали роз'яснення щодо декларування за 2024 рік, яке стартує 1 січня</w:t>
      </w:r>
    </w:p>
    <w:p w14:paraId="3CA1B7D3" w14:textId="77777777" w:rsidR="00C3527B" w:rsidRPr="00C3527B" w:rsidRDefault="00C3527B" w:rsidP="00C352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352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Що саме роз'яснило НАЗК в декларуванні за 2024 рік, яке стартує 1 січня?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>ПМ – 2024 становить 2920-3028</w:t>
      </w:r>
    </w:p>
    <w:p w14:paraId="2315FDD5" w14:textId="77777777" w:rsidR="00C3527B" w:rsidRPr="00C3527B" w:rsidRDefault="00C3527B" w:rsidP="00C3527B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  <w:t>1.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Для 2024 року розмір 50 прожиткових мінімумів – 151 400 грн.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 такому випадку інформація про придбання суб’єктом декларування транспортного засобу 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 xml:space="preserve">за нижчою ціною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не відображається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 xml:space="preserve"> у розділі 14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«Видатки та правочини суб’єкта декларування» декларації,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 xml:space="preserve"> а зазначається у розділі 6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 xml:space="preserve"> «Транспортні засоби»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декларації за умови перебування його у власності суб’єкта декларування станом на 31.12.2024.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2. Члени фермерського господарства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є носіями корпоративних прав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цілей декларування. 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3. Перелік посад з високим та підвищеним рівнем корупційних ризиків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затверджено наказом Національного агентства від 06.11.2023 N 249/23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Посади державної служби категорії «В», визначені структурою державних органів, юрисдикція яких поширюється на всю територію України, які не перебувають у складі самостійних структурних підрозділів,- є самостійними у своїй діяльності, підпорядковуються безпосередньо керівнику або заступнику керівника державного органу.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  <w:t>4.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Розмір отриманих доходів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зазначається з урахуванням нарахованих податків і зборів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Доходи, одержані в іноземній валюті, з метою відображення у декларації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перераховуються в грошову одиницю України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5. </w:t>
      </w:r>
      <w:proofErr w:type="spellStart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Кешбек</w:t>
      </w:r>
      <w:proofErr w:type="spellEnd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"Зроблено в Україні"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є доходом, відомості про який підлягають декларуванню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загальними правилами. Під час внесення інформації до розділу 11 «Доходи, у тому числі подарунки».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6. Розмір грошової допомоги «Зимова підтримка» – 1000 грн,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є доходом, відомості про який підлягають декларуванню за загальними правилами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 xml:space="preserve">7. 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Якщо суб’єкт декларування зі своєї банківської картки переказав частину власної заробітної плати на банківську картку члена своєї сім’ї для придбання в супермаркеті продуктів харчування, 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>відомості про такий дохід не відображаються у розділах 11 «Доходи, у тому числі подарунки», 14 «Видатки та правочини суб’єкта декларування»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декларації.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 xml:space="preserve">8. 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грошові активи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зазначається станом на кінець звітного періоду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Якщо сукупна вартість усіх наявних станом на останній день звітного періоду в суб’єкта декларування або члена його сім’ї грошових активів не перевищує 50 ПМ, такі активи не зазначаються в декларації.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br/>
        <w:t xml:space="preserve">9. 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Відомості про банківські рахунки у щорічній декларації за 2024 рік 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t>не відображаються, якщо рахунок члена сім’ї суб’єкта декларування – неповнолітньої особи було відкрито менше ніж за 30 календарних днів, що передували останньому дню звітного періоду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Відомості про цей банк слід відобразити у декларації за 2025 рік.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 xml:space="preserve">10. 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Визначено, як проходить декларування за програмою «</w:t>
      </w:r>
      <w:proofErr w:type="spellStart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єВідновлення</w:t>
      </w:r>
      <w:proofErr w:type="spellEnd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та «</w:t>
      </w:r>
      <w:proofErr w:type="spellStart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єОселя</w:t>
      </w:r>
      <w:proofErr w:type="spellEnd"/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».</w:t>
      </w:r>
      <w:r w:rsidRPr="00C3527B"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  <w:br/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br/>
        <w:t xml:space="preserve">11. 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Уточнено, що </w:t>
      </w: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 xml:space="preserve">у разі зазначення у декларації відомостей, які відрізняються від </w:t>
      </w:r>
    </w:p>
    <w:p w14:paraId="1DB7A89A" w14:textId="77777777" w:rsidR="00C3527B" w:rsidRPr="00C3527B" w:rsidRDefault="00C3527B" w:rsidP="00C3527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uk-UA" w:eastAsia="uk-UA"/>
        </w:rPr>
      </w:pPr>
      <w:r w:rsidRPr="00C3527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 w:eastAsia="uk-UA"/>
        </w:rPr>
        <w:t>достовірних</w:t>
      </w:r>
      <w:r w:rsidRPr="00C352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 суму до 100 прожиткових мінімумів для працездатних осіб до суб’єкта можуть бути застосовані заходи дисциплінарного впливу.</w:t>
      </w:r>
    </w:p>
    <w:p w14:paraId="29CBD5B7" w14:textId="77777777" w:rsidR="00A1596F" w:rsidRPr="00C3527B" w:rsidRDefault="00A1596F">
      <w:pPr>
        <w:rPr>
          <w:lang w:val="uk-UA"/>
        </w:rPr>
      </w:pPr>
    </w:p>
    <w:sectPr w:rsidR="00A1596F" w:rsidRPr="00C352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6F"/>
    <w:rsid w:val="000C22E6"/>
    <w:rsid w:val="003E52E3"/>
    <w:rsid w:val="008C066F"/>
    <w:rsid w:val="009E08E0"/>
    <w:rsid w:val="00A1596F"/>
    <w:rsid w:val="00C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F9BD"/>
  <w15:chartTrackingRefBased/>
  <w15:docId w15:val="{8CF2A76F-3E79-48DE-A110-E04D9E69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Ауріка Анатоліївна Маліновська</cp:lastModifiedBy>
  <cp:revision>2</cp:revision>
  <dcterms:created xsi:type="dcterms:W3CDTF">2025-01-21T13:19:00Z</dcterms:created>
  <dcterms:modified xsi:type="dcterms:W3CDTF">2025-01-21T13:19:00Z</dcterms:modified>
</cp:coreProperties>
</file>