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FE18B" w14:textId="77777777" w:rsidR="00DE3C7B" w:rsidRPr="00712516" w:rsidRDefault="003824B7" w:rsidP="00F80481">
      <w:pPr>
        <w:shd w:val="clear" w:color="auto" w:fill="FFFFFF"/>
        <w:spacing w:line="240" w:lineRule="auto"/>
        <w:ind w:left="4677" w:right="1"/>
        <w:jc w:val="center"/>
        <w:rPr>
          <w:rFonts w:ascii="Times New Roman" w:hAnsi="Times New Roman" w:cs="Times New Roman"/>
          <w:sz w:val="28"/>
          <w:szCs w:val="28"/>
          <w:highlight w:val="white"/>
          <w:lang w:val="uk-UA"/>
        </w:rPr>
      </w:pPr>
      <w:r w:rsidRPr="00712516">
        <w:rPr>
          <w:rFonts w:ascii="Times New Roman" w:hAnsi="Times New Roman" w:cs="Times New Roman"/>
          <w:sz w:val="28"/>
          <w:szCs w:val="28"/>
          <w:highlight w:val="white"/>
          <w:lang w:val="uk-UA"/>
        </w:rPr>
        <w:t>ЗАТВЕРДЖЕНО</w:t>
      </w:r>
      <w:r w:rsidRPr="00712516">
        <w:rPr>
          <w:rFonts w:ascii="Times New Roman" w:hAnsi="Times New Roman" w:cs="Times New Roman"/>
          <w:sz w:val="28"/>
          <w:szCs w:val="28"/>
          <w:highlight w:val="white"/>
          <w:lang w:val="uk-UA"/>
        </w:rPr>
        <w:br/>
        <w:t xml:space="preserve"> постановою Кабінету Міністрів України</w:t>
      </w:r>
      <w:r w:rsidRPr="00712516">
        <w:rPr>
          <w:rFonts w:ascii="Times New Roman" w:hAnsi="Times New Roman" w:cs="Times New Roman"/>
          <w:sz w:val="28"/>
          <w:szCs w:val="28"/>
          <w:highlight w:val="white"/>
          <w:lang w:val="uk-UA"/>
        </w:rPr>
        <w:br/>
        <w:t xml:space="preserve"> від ___________ 2025 р. № _____</w:t>
      </w:r>
    </w:p>
    <w:p w14:paraId="745C67F6" w14:textId="77777777" w:rsidR="00DE3C7B" w:rsidRPr="00712516" w:rsidRDefault="00DE3C7B" w:rsidP="00F80481">
      <w:pPr>
        <w:shd w:val="clear" w:color="auto" w:fill="FFFFFF"/>
        <w:spacing w:line="240" w:lineRule="auto"/>
        <w:ind w:right="1"/>
        <w:jc w:val="center"/>
        <w:rPr>
          <w:rFonts w:ascii="Times New Roman" w:hAnsi="Times New Roman" w:cs="Times New Roman"/>
          <w:b/>
          <w:sz w:val="28"/>
          <w:szCs w:val="28"/>
          <w:highlight w:val="white"/>
          <w:lang w:val="uk-UA"/>
        </w:rPr>
      </w:pPr>
    </w:p>
    <w:p w14:paraId="180D39BD" w14:textId="77777777" w:rsidR="00F80481" w:rsidRPr="00712516" w:rsidRDefault="00F80481" w:rsidP="00F80481">
      <w:pPr>
        <w:shd w:val="clear" w:color="auto" w:fill="FFFFFF"/>
        <w:spacing w:line="240" w:lineRule="auto"/>
        <w:ind w:right="1"/>
        <w:jc w:val="center"/>
        <w:rPr>
          <w:rFonts w:ascii="Times New Roman" w:hAnsi="Times New Roman" w:cs="Times New Roman"/>
          <w:b/>
          <w:sz w:val="28"/>
          <w:szCs w:val="28"/>
          <w:highlight w:val="white"/>
          <w:lang w:val="uk-UA"/>
        </w:rPr>
      </w:pPr>
    </w:p>
    <w:p w14:paraId="4E6CB464" w14:textId="77777777" w:rsidR="00DE3C7B" w:rsidRPr="00712516" w:rsidRDefault="003824B7" w:rsidP="00F80481">
      <w:pPr>
        <w:shd w:val="clear" w:color="auto" w:fill="FFFFFF"/>
        <w:spacing w:line="240" w:lineRule="auto"/>
        <w:ind w:right="1"/>
        <w:jc w:val="center"/>
        <w:rPr>
          <w:rFonts w:ascii="Times New Roman" w:hAnsi="Times New Roman" w:cs="Times New Roman"/>
          <w:b/>
          <w:sz w:val="28"/>
          <w:szCs w:val="28"/>
          <w:highlight w:val="white"/>
          <w:lang w:val="uk-UA"/>
        </w:rPr>
      </w:pPr>
      <w:r w:rsidRPr="00712516">
        <w:rPr>
          <w:rFonts w:ascii="Times New Roman" w:hAnsi="Times New Roman" w:cs="Times New Roman"/>
          <w:b/>
          <w:sz w:val="28"/>
          <w:szCs w:val="28"/>
          <w:highlight w:val="white"/>
          <w:lang w:val="uk-UA"/>
        </w:rPr>
        <w:t>ПОРЯДОК</w:t>
      </w:r>
    </w:p>
    <w:p w14:paraId="3B514B07" w14:textId="77777777" w:rsidR="00DE3C7B" w:rsidRPr="00712516" w:rsidRDefault="003824B7" w:rsidP="00F80481">
      <w:pPr>
        <w:shd w:val="clear" w:color="auto" w:fill="FFFFFF"/>
        <w:spacing w:line="240" w:lineRule="auto"/>
        <w:ind w:right="1" w:firstLine="566"/>
        <w:jc w:val="center"/>
        <w:rPr>
          <w:rFonts w:ascii="Times New Roman" w:hAnsi="Times New Roman" w:cs="Times New Roman"/>
          <w:b/>
          <w:sz w:val="28"/>
          <w:szCs w:val="28"/>
          <w:highlight w:val="white"/>
          <w:lang w:val="uk-UA"/>
        </w:rPr>
      </w:pPr>
      <w:r w:rsidRPr="00712516">
        <w:rPr>
          <w:rFonts w:ascii="Times New Roman" w:hAnsi="Times New Roman" w:cs="Times New Roman"/>
          <w:b/>
          <w:sz w:val="28"/>
          <w:szCs w:val="28"/>
          <w:highlight w:val="white"/>
          <w:lang w:val="uk-UA"/>
        </w:rPr>
        <w:t xml:space="preserve">реалізації експериментального проекту щодо </w:t>
      </w:r>
      <w:r w:rsidRPr="00712516">
        <w:rPr>
          <w:rFonts w:ascii="Times New Roman" w:hAnsi="Times New Roman" w:cs="Times New Roman"/>
          <w:b/>
          <w:sz w:val="28"/>
          <w:szCs w:val="28"/>
          <w:lang w:val="uk-UA"/>
        </w:rPr>
        <w:t xml:space="preserve">впровадження законодавства Європейського Союзу з питань запобігання </w:t>
      </w:r>
      <w:r w:rsidRPr="00712516">
        <w:rPr>
          <w:rFonts w:ascii="Times New Roman" w:hAnsi="Times New Roman" w:cs="Times New Roman"/>
          <w:b/>
          <w:sz w:val="28"/>
          <w:szCs w:val="28"/>
          <w:highlight w:val="white"/>
          <w:lang w:val="uk-UA"/>
        </w:rPr>
        <w:t>знелісенню та</w:t>
      </w:r>
      <w:r w:rsidRPr="00712516">
        <w:rPr>
          <w:rFonts w:ascii="Times New Roman" w:hAnsi="Times New Roman" w:cs="Times New Roman"/>
          <w:b/>
          <w:sz w:val="28"/>
          <w:szCs w:val="28"/>
          <w:lang w:val="uk-UA"/>
        </w:rPr>
        <w:t xml:space="preserve"> деградації лісів</w:t>
      </w:r>
    </w:p>
    <w:p w14:paraId="38B81832" w14:textId="77777777" w:rsidR="00DE3C7B" w:rsidRPr="00712516" w:rsidRDefault="00DE3C7B" w:rsidP="00F80481">
      <w:pPr>
        <w:shd w:val="clear" w:color="auto" w:fill="FFFFFF"/>
        <w:spacing w:line="240" w:lineRule="auto"/>
        <w:ind w:right="1"/>
        <w:jc w:val="center"/>
        <w:rPr>
          <w:rFonts w:ascii="Times New Roman" w:hAnsi="Times New Roman" w:cs="Times New Roman"/>
          <w:b/>
          <w:sz w:val="28"/>
          <w:szCs w:val="28"/>
          <w:highlight w:val="white"/>
          <w:lang w:val="uk-UA"/>
        </w:rPr>
      </w:pPr>
    </w:p>
    <w:p w14:paraId="0985090A" w14:textId="77777777" w:rsidR="00DE3C7B" w:rsidRPr="00712516" w:rsidRDefault="003824B7" w:rsidP="00F80481">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t xml:space="preserve">1. Цей </w:t>
      </w:r>
      <w:r w:rsidR="006324E5" w:rsidRPr="00712516">
        <w:rPr>
          <w:rFonts w:ascii="Times New Roman" w:hAnsi="Times New Roman" w:cs="Times New Roman"/>
          <w:sz w:val="28"/>
          <w:szCs w:val="28"/>
          <w:lang w:val="uk-UA"/>
        </w:rPr>
        <w:t>П</w:t>
      </w:r>
      <w:r w:rsidRPr="00712516">
        <w:rPr>
          <w:rFonts w:ascii="Times New Roman" w:hAnsi="Times New Roman" w:cs="Times New Roman"/>
          <w:sz w:val="28"/>
          <w:szCs w:val="28"/>
          <w:lang w:val="uk-UA"/>
        </w:rPr>
        <w:t>орядок визначає механізм реалізації експериментального проекту щодо отримання користувачами інформації для перевірки відповідності та належної обачності щодо запобігання знелісенню та деградації лісів стосовно товарів, які виготовлені з деревини (за умов</w:t>
      </w:r>
      <w:r w:rsidRPr="00712516">
        <w:rPr>
          <w:rFonts w:ascii="Times New Roman" w:hAnsi="Times New Roman" w:cs="Times New Roman"/>
          <w:sz w:val="28"/>
          <w:szCs w:val="28"/>
          <w:highlight w:val="white"/>
          <w:lang w:val="uk-UA"/>
        </w:rPr>
        <w:t xml:space="preserve">и, </w:t>
      </w:r>
      <w:r w:rsidRPr="00712516">
        <w:rPr>
          <w:rFonts w:ascii="Times New Roman" w:hAnsi="Times New Roman" w:cs="Times New Roman"/>
          <w:sz w:val="28"/>
          <w:szCs w:val="28"/>
          <w:lang w:val="uk-UA"/>
        </w:rPr>
        <w:t>що заготівля такої деревини не призвела до знелісення та деградації лісів після 31 грудня 2020 року) та реалізуються до країн-членів Європейського союзу (за потреби до інших країн) в митному режимі експорту (далі – товар) із використанням програмних засобів електронного кабінету експортера.</w:t>
      </w:r>
    </w:p>
    <w:p w14:paraId="4FB87410" w14:textId="77777777" w:rsidR="00DE3C7B" w:rsidRPr="00712516" w:rsidRDefault="003824B7" w:rsidP="00F80481">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t>Дія цього Порядку поширюється на товари згідно з кодами УКТ ЗЕД, зазначеними у додатку.</w:t>
      </w:r>
    </w:p>
    <w:p w14:paraId="724962D3" w14:textId="77777777" w:rsidR="00F80481" w:rsidRPr="00712516" w:rsidRDefault="00F80481" w:rsidP="00F80481">
      <w:pPr>
        <w:shd w:val="clear" w:color="auto" w:fill="FFFFFF"/>
        <w:spacing w:line="240" w:lineRule="auto"/>
        <w:ind w:right="1" w:firstLine="566"/>
        <w:jc w:val="both"/>
        <w:rPr>
          <w:rFonts w:ascii="Times New Roman" w:hAnsi="Times New Roman" w:cs="Times New Roman"/>
          <w:sz w:val="28"/>
          <w:szCs w:val="28"/>
          <w:lang w:val="uk-UA"/>
        </w:rPr>
      </w:pPr>
    </w:p>
    <w:p w14:paraId="046130C4" w14:textId="77777777" w:rsidR="00DE3C7B" w:rsidRPr="00712516" w:rsidRDefault="003824B7" w:rsidP="00F80481">
      <w:pPr>
        <w:shd w:val="clear" w:color="auto" w:fill="FFFFFF"/>
        <w:spacing w:line="240" w:lineRule="auto"/>
        <w:ind w:right="1" w:firstLine="566"/>
        <w:jc w:val="both"/>
        <w:rPr>
          <w:rFonts w:ascii="Times New Roman" w:hAnsi="Times New Roman" w:cs="Times New Roman"/>
          <w:strike/>
          <w:sz w:val="28"/>
          <w:szCs w:val="28"/>
          <w:highlight w:val="red"/>
          <w:lang w:val="uk-UA"/>
        </w:rPr>
      </w:pPr>
      <w:r w:rsidRPr="00712516">
        <w:rPr>
          <w:rFonts w:ascii="Times New Roman" w:hAnsi="Times New Roman" w:cs="Times New Roman"/>
          <w:sz w:val="28"/>
          <w:szCs w:val="28"/>
          <w:lang w:val="uk-UA"/>
        </w:rPr>
        <w:t>2.  У цьому Порядку терміни вживаються в такому значенні:</w:t>
      </w:r>
    </w:p>
    <w:p w14:paraId="1F988946" w14:textId="77777777" w:rsidR="00DE3C7B" w:rsidRPr="00712516" w:rsidRDefault="003824B7" w:rsidP="00F80481">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t xml:space="preserve">користувач – експортер товарів (юридична особа або фізична особа-підприємець), що отримав доступ до електронного кабінету експортера, після проходження електронної ідентифікації та автентифікації з накладанням електронного підпису, що базується на кваліфікованому сертифікаті відкритого ключа або інших засобів електронної ідентифікації, що забезпечують аналогічний рівень довіри до засобів електронної ідентифікації відповідно до вимог Закону України </w:t>
      </w:r>
      <w:r w:rsidR="00712516">
        <w:rPr>
          <w:rFonts w:ascii="Times New Roman" w:hAnsi="Times New Roman" w:cs="Times New Roman"/>
          <w:sz w:val="28"/>
          <w:szCs w:val="28"/>
          <w:lang w:val="uk-UA"/>
        </w:rPr>
        <w:t>«</w:t>
      </w:r>
      <w:r w:rsidRPr="00712516">
        <w:rPr>
          <w:rFonts w:ascii="Times New Roman" w:hAnsi="Times New Roman" w:cs="Times New Roman"/>
          <w:sz w:val="28"/>
          <w:szCs w:val="28"/>
          <w:lang w:val="uk-UA"/>
        </w:rPr>
        <w:t>Про електронну ідентифікацію та електронні довірчі послуги</w:t>
      </w:r>
      <w:r w:rsidR="00712516">
        <w:rPr>
          <w:rFonts w:ascii="Times New Roman" w:hAnsi="Times New Roman" w:cs="Times New Roman"/>
          <w:sz w:val="28"/>
          <w:szCs w:val="28"/>
          <w:lang w:val="uk-UA"/>
        </w:rPr>
        <w:t>»</w:t>
      </w:r>
      <w:r w:rsidRPr="00712516">
        <w:rPr>
          <w:rFonts w:ascii="Times New Roman" w:hAnsi="Times New Roman" w:cs="Times New Roman"/>
          <w:sz w:val="28"/>
          <w:szCs w:val="28"/>
          <w:lang w:val="uk-UA"/>
        </w:rPr>
        <w:t>;</w:t>
      </w:r>
    </w:p>
    <w:p w14:paraId="39D71381" w14:textId="77777777" w:rsidR="00DE3C7B" w:rsidRPr="00712516" w:rsidRDefault="003824B7" w:rsidP="00F80481">
      <w:pPr>
        <w:shd w:val="clear" w:color="auto" w:fill="FFFFFF"/>
        <w:spacing w:line="240" w:lineRule="auto"/>
        <w:ind w:right="1" w:firstLine="566"/>
        <w:jc w:val="both"/>
        <w:rPr>
          <w:rFonts w:ascii="Times New Roman" w:hAnsi="Times New Roman" w:cs="Times New Roman"/>
          <w:sz w:val="28"/>
          <w:szCs w:val="28"/>
          <w:highlight w:val="red"/>
          <w:lang w:val="uk-UA"/>
        </w:rPr>
      </w:pPr>
      <w:r w:rsidRPr="00712516">
        <w:rPr>
          <w:rFonts w:ascii="Times New Roman" w:hAnsi="Times New Roman" w:cs="Times New Roman"/>
          <w:sz w:val="28"/>
          <w:szCs w:val="28"/>
          <w:lang w:val="uk-UA"/>
        </w:rPr>
        <w:t>електронний кабінет експортера – компонент єдиної державної системи електронного обліку деревини, за допомогою якого користувач відповідно до його прав доступу має можливість використовувати функції електронного кабінету експортеру згідно з цим Порядком;</w:t>
      </w:r>
    </w:p>
    <w:p w14:paraId="0B1403DF" w14:textId="77777777" w:rsidR="00DE3C7B" w:rsidRPr="00712516" w:rsidRDefault="003824B7" w:rsidP="00F80481">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t xml:space="preserve">перевірки відповідності та належної обачності щодо запобігання </w:t>
      </w:r>
      <w:r w:rsidR="00732B07" w:rsidRPr="00712516">
        <w:rPr>
          <w:rFonts w:ascii="Times New Roman" w:hAnsi="Times New Roman" w:cs="Times New Roman"/>
          <w:sz w:val="28"/>
          <w:szCs w:val="28"/>
          <w:lang w:val="uk-UA"/>
        </w:rPr>
        <w:t xml:space="preserve">               </w:t>
      </w:r>
      <w:r w:rsidRPr="00712516">
        <w:rPr>
          <w:rFonts w:ascii="Times New Roman" w:hAnsi="Times New Roman" w:cs="Times New Roman"/>
          <w:sz w:val="28"/>
          <w:szCs w:val="28"/>
          <w:lang w:val="uk-UA"/>
        </w:rPr>
        <w:t>знелісення та деградації лісів (далі – перевірка відповідності та належної обачності) – комплекс заходів, які здійснюються експортером товарів для підтвердження того, що такі товари не виготовлені з деревини, яка призвела до знелісення та деградації лісів після 31 грудня 2020 року;</w:t>
      </w:r>
    </w:p>
    <w:p w14:paraId="19E54AD8" w14:textId="77777777" w:rsidR="00DE3C7B" w:rsidRPr="00712516" w:rsidRDefault="003824B7" w:rsidP="00F80481">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t>деградація лісів – структурні зміни лісового покриву, що проявляються у вигляді перетворення:</w:t>
      </w:r>
    </w:p>
    <w:p w14:paraId="0C75093A" w14:textId="77777777" w:rsidR="00DE3C7B" w:rsidRPr="00712516" w:rsidRDefault="003824B7" w:rsidP="00F80481">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t>пралісів, квазіпралісів, природних лісів та природно відтворених лісів на плантаційні лісові культури або інші лісовкриті землі;</w:t>
      </w:r>
    </w:p>
    <w:p w14:paraId="00EFB7DD" w14:textId="77777777" w:rsidR="00DE3C7B" w:rsidRPr="00712516" w:rsidRDefault="003824B7" w:rsidP="00F80481">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t>пралісів, квазіпралісів, природних лісів на лісові культури;</w:t>
      </w:r>
    </w:p>
    <w:p w14:paraId="076D38D5" w14:textId="77777777" w:rsidR="00DE3C7B" w:rsidRPr="00712516" w:rsidRDefault="003824B7" w:rsidP="00F80481">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lastRenderedPageBreak/>
        <w:t>знелісення – це перетворення лісів на землях усіх категорій та інших лісовкритих земель у землі сільськогосподарського призначення, а полезахисних лісових смуг – у сільськогосподарські угіддя, незалежно від того, спричинене воно людиною чи ні;</w:t>
      </w:r>
    </w:p>
    <w:p w14:paraId="042A08EB" w14:textId="77777777" w:rsidR="00DE3C7B" w:rsidRPr="00712516" w:rsidRDefault="003824B7" w:rsidP="00F80481">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t>природно відтворені ліси – ліси насіннєвого чи вегетативного походження, утворені природно.</w:t>
      </w:r>
    </w:p>
    <w:p w14:paraId="5BA4CD90" w14:textId="77777777" w:rsidR="00DE3C7B" w:rsidRPr="00712516" w:rsidRDefault="003824B7" w:rsidP="00F80481">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t>Інші терміни вживаються у значенні, наведеному в Лісовому кодексі України, Митному кодексі України, Земельному кодексі України та в інших нормативно-правових актах.</w:t>
      </w:r>
    </w:p>
    <w:p w14:paraId="5C6EF99F" w14:textId="77777777" w:rsidR="00F80481" w:rsidRPr="00712516" w:rsidRDefault="00F80481" w:rsidP="00F80481">
      <w:pPr>
        <w:shd w:val="clear" w:color="auto" w:fill="FFFFFF"/>
        <w:spacing w:line="240" w:lineRule="auto"/>
        <w:ind w:right="1" w:firstLine="566"/>
        <w:jc w:val="both"/>
        <w:rPr>
          <w:rFonts w:ascii="Times New Roman" w:hAnsi="Times New Roman" w:cs="Times New Roman"/>
          <w:sz w:val="28"/>
          <w:szCs w:val="28"/>
          <w:lang w:val="uk-UA"/>
        </w:rPr>
      </w:pPr>
    </w:p>
    <w:p w14:paraId="286B24ED" w14:textId="77777777" w:rsidR="00DE3C7B" w:rsidRPr="00712516" w:rsidRDefault="003824B7" w:rsidP="00F80481">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t>3. Для реалізації експериментального проекту Держлісагентство здійснює:</w:t>
      </w:r>
    </w:p>
    <w:p w14:paraId="31745B9C" w14:textId="77777777" w:rsidR="00DE3C7B" w:rsidRPr="00712516" w:rsidRDefault="003824B7" w:rsidP="00F80481">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t>обмін інформацією та співпрац</w:t>
      </w:r>
      <w:r w:rsidR="00B47262" w:rsidRPr="00712516">
        <w:rPr>
          <w:rFonts w:ascii="Times New Roman" w:hAnsi="Times New Roman" w:cs="Times New Roman"/>
          <w:sz w:val="28"/>
          <w:szCs w:val="28"/>
          <w:lang w:val="uk-UA"/>
        </w:rPr>
        <w:t>ю</w:t>
      </w:r>
      <w:r w:rsidRPr="00712516">
        <w:rPr>
          <w:rFonts w:ascii="Times New Roman" w:hAnsi="Times New Roman" w:cs="Times New Roman"/>
          <w:sz w:val="28"/>
          <w:szCs w:val="28"/>
          <w:lang w:val="uk-UA"/>
        </w:rPr>
        <w:t xml:space="preserve"> з уповноваженими органами                             держав-членів Європейського Союзу щодо перевірки відповідності та належної обачності;</w:t>
      </w:r>
    </w:p>
    <w:p w14:paraId="57EB3C66" w14:textId="77777777" w:rsidR="00DE3C7B" w:rsidRPr="00712516" w:rsidRDefault="003824B7" w:rsidP="00F80481">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t>обстеження в натурі (на місцевості) самостійно або спільно з уповноваженими органами держав-членів Європейського Союзу щодо перевірки відповідності та належної обачності</w:t>
      </w:r>
      <w:r w:rsidR="00732B07" w:rsidRPr="00712516">
        <w:rPr>
          <w:rFonts w:ascii="Times New Roman" w:hAnsi="Times New Roman" w:cs="Times New Roman"/>
          <w:sz w:val="28"/>
          <w:szCs w:val="28"/>
          <w:lang w:val="uk-UA"/>
        </w:rPr>
        <w:t xml:space="preserve"> </w:t>
      </w:r>
      <w:r w:rsidR="006E1EF0" w:rsidRPr="00712516">
        <w:rPr>
          <w:rFonts w:ascii="Times New Roman" w:hAnsi="Times New Roman" w:cs="Times New Roman"/>
          <w:sz w:val="28"/>
          <w:szCs w:val="28"/>
          <w:shd w:val="clear" w:color="auto" w:fill="FFFFFF"/>
          <w:lang w:val="uk-UA"/>
        </w:rPr>
        <w:t>(у разі потреби)</w:t>
      </w:r>
      <w:r w:rsidRPr="00712516">
        <w:rPr>
          <w:rFonts w:ascii="Times New Roman" w:hAnsi="Times New Roman" w:cs="Times New Roman"/>
          <w:sz w:val="28"/>
          <w:szCs w:val="28"/>
          <w:lang w:val="uk-UA"/>
        </w:rPr>
        <w:t>.</w:t>
      </w:r>
    </w:p>
    <w:p w14:paraId="7678EEE4" w14:textId="77777777" w:rsidR="00F80481" w:rsidRPr="00712516" w:rsidRDefault="00F80481" w:rsidP="00F80481">
      <w:pPr>
        <w:shd w:val="clear" w:color="auto" w:fill="FFFFFF"/>
        <w:spacing w:line="240" w:lineRule="auto"/>
        <w:ind w:right="1" w:firstLine="566"/>
        <w:jc w:val="both"/>
        <w:rPr>
          <w:rFonts w:ascii="Times New Roman" w:hAnsi="Times New Roman" w:cs="Times New Roman"/>
          <w:sz w:val="28"/>
          <w:szCs w:val="28"/>
          <w:lang w:val="uk-UA"/>
        </w:rPr>
      </w:pPr>
    </w:p>
    <w:p w14:paraId="187198DE" w14:textId="77777777" w:rsidR="00DE3C7B" w:rsidRPr="00712516" w:rsidRDefault="003824B7" w:rsidP="00F80481">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t xml:space="preserve">4. Для отримання інформації щодо перевірки відповідності та належної обачності користувач використовує пошуковий інтерфейс електронного кабінету експортера та формує пошуковий запит за одним з таких пошукових критеріїв: </w:t>
      </w:r>
    </w:p>
    <w:p w14:paraId="59022FD3" w14:textId="77777777" w:rsidR="00DE3C7B" w:rsidRPr="00712516" w:rsidRDefault="003824B7" w:rsidP="00F80481">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t xml:space="preserve">номер </w:t>
      </w:r>
      <w:r w:rsidRPr="00712516">
        <w:rPr>
          <w:rFonts w:ascii="Times New Roman" w:hAnsi="Times New Roman" w:cs="Times New Roman"/>
          <w:sz w:val="28"/>
          <w:szCs w:val="28"/>
          <w:highlight w:val="white"/>
          <w:lang w:val="uk-UA"/>
        </w:rPr>
        <w:t>спеціального дозволу на спеціальне використання лісових ресурсів (лісорубний квиток) (далі - лісорубний квиток);</w:t>
      </w:r>
    </w:p>
    <w:p w14:paraId="43F18DD0" w14:textId="77777777" w:rsidR="00DE3C7B" w:rsidRPr="00712516" w:rsidRDefault="003824B7" w:rsidP="00F80481">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t xml:space="preserve">номер </w:t>
      </w:r>
      <w:r w:rsidRPr="00712516">
        <w:rPr>
          <w:rFonts w:ascii="Times New Roman" w:hAnsi="Times New Roman" w:cs="Times New Roman"/>
          <w:sz w:val="28"/>
          <w:szCs w:val="28"/>
          <w:highlight w:val="white"/>
          <w:lang w:val="uk-UA"/>
        </w:rPr>
        <w:t>товарно-транспортної накладної (ліс) (далі - ТТН-ліс)</w:t>
      </w:r>
      <w:r w:rsidRPr="00712516">
        <w:rPr>
          <w:rFonts w:ascii="Times New Roman" w:hAnsi="Times New Roman" w:cs="Times New Roman"/>
          <w:sz w:val="28"/>
          <w:szCs w:val="28"/>
          <w:lang w:val="uk-UA"/>
        </w:rPr>
        <w:t>;</w:t>
      </w:r>
    </w:p>
    <w:p w14:paraId="24DA4E70" w14:textId="77777777" w:rsidR="00DE3C7B" w:rsidRPr="00712516" w:rsidRDefault="003824B7" w:rsidP="00F80481">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t>номер бирки.</w:t>
      </w:r>
    </w:p>
    <w:p w14:paraId="65FFEB69" w14:textId="77777777" w:rsidR="00F80481" w:rsidRPr="00712516" w:rsidRDefault="00F80481" w:rsidP="00F80481">
      <w:pPr>
        <w:shd w:val="clear" w:color="auto" w:fill="FFFFFF"/>
        <w:spacing w:line="240" w:lineRule="auto"/>
        <w:ind w:right="1" w:firstLine="566"/>
        <w:jc w:val="both"/>
        <w:rPr>
          <w:rFonts w:ascii="Times New Roman" w:hAnsi="Times New Roman" w:cs="Times New Roman"/>
          <w:sz w:val="28"/>
          <w:szCs w:val="28"/>
          <w:lang w:val="uk-UA"/>
        </w:rPr>
      </w:pPr>
    </w:p>
    <w:p w14:paraId="25F71B59" w14:textId="77777777" w:rsidR="006D1B34" w:rsidRPr="00712516" w:rsidRDefault="006E1EF0" w:rsidP="006D1B34">
      <w:pPr>
        <w:pStyle w:val="rvps2"/>
        <w:shd w:val="clear" w:color="auto" w:fill="FFFFFF"/>
        <w:spacing w:before="0" w:beforeAutospacing="0" w:after="0" w:afterAutospacing="0"/>
        <w:ind w:firstLine="567"/>
        <w:jc w:val="both"/>
        <w:rPr>
          <w:sz w:val="28"/>
          <w:szCs w:val="28"/>
          <w:lang w:val="uk-UA"/>
        </w:rPr>
      </w:pPr>
      <w:r w:rsidRPr="00712516">
        <w:rPr>
          <w:sz w:val="28"/>
          <w:szCs w:val="28"/>
          <w:lang w:val="uk-UA"/>
        </w:rPr>
        <w:t>5.</w:t>
      </w:r>
      <w:r w:rsidR="006D1B34" w:rsidRPr="00712516">
        <w:rPr>
          <w:sz w:val="28"/>
          <w:szCs w:val="28"/>
          <w:lang w:val="uk-UA"/>
        </w:rPr>
        <w:t xml:space="preserve"> Доступ до електронного кабінету експортера надається на безоплатній основі без укладення з користувачем договору щодо надання доступу до Єдиної державної системи електронного обліку деревини та його технічного супроводу.</w:t>
      </w:r>
    </w:p>
    <w:p w14:paraId="13E0F702" w14:textId="77777777" w:rsidR="006D1B34" w:rsidRPr="00712516" w:rsidRDefault="006D1B34" w:rsidP="006D1B34">
      <w:pPr>
        <w:pStyle w:val="rvps2"/>
        <w:shd w:val="clear" w:color="auto" w:fill="FFFFFF"/>
        <w:spacing w:before="0" w:beforeAutospacing="0" w:after="0" w:afterAutospacing="0"/>
        <w:ind w:firstLine="567"/>
        <w:jc w:val="both"/>
        <w:rPr>
          <w:sz w:val="28"/>
          <w:szCs w:val="28"/>
          <w:lang w:val="uk-UA"/>
        </w:rPr>
      </w:pPr>
      <w:r w:rsidRPr="00712516">
        <w:rPr>
          <w:sz w:val="28"/>
          <w:szCs w:val="28"/>
          <w:lang w:val="uk-UA"/>
        </w:rPr>
        <w:t>Доступ до іншої інформації, що міститься в Єдиній державній системі електронного обліку деревини, яка не передбачена цим Порядком, надається відповідно до Порядку проведення моніторингу внутрішнього споживання вітчизняних лісоматеріалів необроблених і контролю за неперевищенням обсягу внутрішнього споживання вітчизняних лісоматеріалів необроблених, затвердженого постановою Кабінету Міністрів України від 4 грудня 2019 року № 1142 (</w:t>
      </w:r>
      <w:r w:rsidRPr="00712516">
        <w:rPr>
          <w:sz w:val="28"/>
          <w:szCs w:val="28"/>
          <w:shd w:val="clear" w:color="auto" w:fill="FFFFFF"/>
          <w:lang w:val="uk-UA"/>
        </w:rPr>
        <w:t>Офіційний вісник України, 2020 р., № 4, ст. 200</w:t>
      </w:r>
      <w:r w:rsidRPr="00712516">
        <w:rPr>
          <w:sz w:val="28"/>
          <w:szCs w:val="28"/>
          <w:lang w:val="uk-UA"/>
        </w:rPr>
        <w:t>).</w:t>
      </w:r>
    </w:p>
    <w:p w14:paraId="3870BAC1" w14:textId="77777777" w:rsidR="006E1EF0" w:rsidRPr="00712516" w:rsidRDefault="006E1EF0" w:rsidP="00F80481">
      <w:pPr>
        <w:shd w:val="clear" w:color="auto" w:fill="FFFFFF"/>
        <w:spacing w:line="240" w:lineRule="auto"/>
        <w:ind w:right="1" w:firstLine="566"/>
        <w:jc w:val="both"/>
        <w:rPr>
          <w:rFonts w:ascii="Times New Roman" w:hAnsi="Times New Roman" w:cs="Times New Roman"/>
          <w:sz w:val="28"/>
          <w:szCs w:val="28"/>
          <w:lang w:val="uk-UA"/>
        </w:rPr>
      </w:pPr>
    </w:p>
    <w:p w14:paraId="57B94C56" w14:textId="77777777" w:rsidR="00DE3C7B" w:rsidRPr="00712516" w:rsidRDefault="006E1EF0" w:rsidP="00F80481">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t>6</w:t>
      </w:r>
      <w:r w:rsidR="003824B7" w:rsidRPr="00712516">
        <w:rPr>
          <w:rFonts w:ascii="Times New Roman" w:hAnsi="Times New Roman" w:cs="Times New Roman"/>
          <w:sz w:val="28"/>
          <w:szCs w:val="28"/>
          <w:lang w:val="uk-UA"/>
        </w:rPr>
        <w:t>. Після формування пошукового запиту, користувачу відображається інформація за обраним критерієм.</w:t>
      </w:r>
    </w:p>
    <w:p w14:paraId="7AB2715B" w14:textId="77777777" w:rsidR="00DE3C7B" w:rsidRPr="00712516" w:rsidRDefault="003824B7" w:rsidP="00F80481">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t xml:space="preserve">За критерієм  </w:t>
      </w:r>
      <w:r w:rsidR="00176357" w:rsidRPr="00712516">
        <w:rPr>
          <w:rFonts w:ascii="Times New Roman" w:hAnsi="Times New Roman" w:cs="Times New Roman"/>
          <w:sz w:val="28"/>
          <w:szCs w:val="28"/>
          <w:lang w:val="uk-UA"/>
        </w:rPr>
        <w:t>«</w:t>
      </w:r>
      <w:r w:rsidRPr="00712516">
        <w:rPr>
          <w:rFonts w:ascii="Times New Roman" w:hAnsi="Times New Roman" w:cs="Times New Roman"/>
          <w:sz w:val="28"/>
          <w:szCs w:val="28"/>
          <w:lang w:val="uk-UA"/>
        </w:rPr>
        <w:t>номер бирки</w:t>
      </w:r>
      <w:r w:rsidR="00176357" w:rsidRPr="00712516">
        <w:rPr>
          <w:rFonts w:ascii="Times New Roman" w:hAnsi="Times New Roman" w:cs="Times New Roman"/>
          <w:sz w:val="28"/>
          <w:szCs w:val="28"/>
          <w:lang w:val="uk-UA"/>
        </w:rPr>
        <w:t>»</w:t>
      </w:r>
      <w:r w:rsidRPr="00712516">
        <w:rPr>
          <w:rFonts w:ascii="Times New Roman" w:hAnsi="Times New Roman" w:cs="Times New Roman"/>
          <w:sz w:val="28"/>
          <w:szCs w:val="28"/>
          <w:lang w:val="uk-UA"/>
        </w:rPr>
        <w:t xml:space="preserve"> відображається інформація:</w:t>
      </w:r>
    </w:p>
    <w:p w14:paraId="2AB3A267" w14:textId="77777777" w:rsidR="00DE3C7B" w:rsidRPr="00712516" w:rsidRDefault="003824B7" w:rsidP="00F80481">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t>номер, дата та час формування бирки;</w:t>
      </w:r>
    </w:p>
    <w:p w14:paraId="486A0416" w14:textId="77777777" w:rsidR="00DE3C7B" w:rsidRPr="00712516" w:rsidRDefault="003824B7" w:rsidP="00F80481">
      <w:pPr>
        <w:shd w:val="clear" w:color="auto" w:fill="FFFFFF"/>
        <w:spacing w:line="240" w:lineRule="auto"/>
        <w:ind w:right="1" w:firstLine="566"/>
        <w:jc w:val="both"/>
        <w:rPr>
          <w:rFonts w:ascii="Times New Roman" w:hAnsi="Times New Roman" w:cs="Times New Roman"/>
          <w:sz w:val="28"/>
          <w:szCs w:val="28"/>
          <w:highlight w:val="yellow"/>
          <w:lang w:val="uk-UA"/>
        </w:rPr>
      </w:pPr>
      <w:r w:rsidRPr="00712516">
        <w:rPr>
          <w:rFonts w:ascii="Times New Roman" w:hAnsi="Times New Roman" w:cs="Times New Roman"/>
          <w:sz w:val="28"/>
          <w:szCs w:val="28"/>
          <w:lang w:val="uk-UA"/>
        </w:rPr>
        <w:t xml:space="preserve">про лісокористувача або власника лісу: повне найменування, місцезнаходження, ідентифікаційний код згідно з ЄДРПОУ; для фізичної особи </w:t>
      </w:r>
      <w:r w:rsidRPr="00712516">
        <w:rPr>
          <w:rFonts w:ascii="Times New Roman" w:hAnsi="Times New Roman" w:cs="Times New Roman"/>
          <w:sz w:val="28"/>
          <w:szCs w:val="28"/>
          <w:lang w:val="uk-UA"/>
        </w:rPr>
        <w:lastRenderedPageBreak/>
        <w:t>- підприємця: прізвище, власне ім’я, по батькові (за наявності), задеклароване/зареєстроване місце проживання (перебування), реєстраційний номер облікової картки платника податків або серія (за наявності), номер паспорта (для осіб, які відмовляються від прийняття реєстраційного номера облікової картки платника податків через свої релігійні переконання, повідомили про це відповідному контролюючому органу та мають відмітку в паспорті);</w:t>
      </w:r>
    </w:p>
    <w:p w14:paraId="262BA273" w14:textId="77777777" w:rsidR="00DE3C7B" w:rsidRPr="00712516" w:rsidRDefault="003824B7" w:rsidP="00F80481">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t>якісні та кількісні характеристики деревини;</w:t>
      </w:r>
    </w:p>
    <w:p w14:paraId="7303E32D" w14:textId="77777777" w:rsidR="00DE3C7B" w:rsidRPr="00712516" w:rsidRDefault="003824B7" w:rsidP="00F80481">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t>номер та дата ТТН-ліс;</w:t>
      </w:r>
    </w:p>
    <w:p w14:paraId="772F2789" w14:textId="77777777" w:rsidR="00DE3C7B" w:rsidRPr="00712516" w:rsidRDefault="003824B7" w:rsidP="00F80481">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t>номер лісорубного квитка (лісорубних квитків);</w:t>
      </w:r>
    </w:p>
    <w:p w14:paraId="670CAC14" w14:textId="77777777" w:rsidR="00DE3C7B" w:rsidRPr="00712516" w:rsidRDefault="003824B7" w:rsidP="00F80481">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t>вид рубки;</w:t>
      </w:r>
    </w:p>
    <w:p w14:paraId="6C325819" w14:textId="77777777" w:rsidR="00DE3C7B" w:rsidRPr="00712516" w:rsidRDefault="003824B7" w:rsidP="00F80481">
      <w:pPr>
        <w:shd w:val="clear" w:color="auto" w:fill="FFFFFF"/>
        <w:spacing w:line="240" w:lineRule="auto"/>
        <w:ind w:right="1" w:firstLine="566"/>
        <w:jc w:val="both"/>
        <w:rPr>
          <w:rFonts w:ascii="Times New Roman" w:hAnsi="Times New Roman" w:cs="Times New Roman"/>
          <w:sz w:val="28"/>
          <w:szCs w:val="28"/>
          <w:highlight w:val="yellow"/>
          <w:lang w:val="uk-UA"/>
        </w:rPr>
      </w:pPr>
      <w:r w:rsidRPr="00712516">
        <w:rPr>
          <w:rFonts w:ascii="Times New Roman" w:hAnsi="Times New Roman" w:cs="Times New Roman"/>
          <w:sz w:val="28"/>
          <w:szCs w:val="28"/>
          <w:lang w:val="uk-UA"/>
        </w:rPr>
        <w:t>система рубки;</w:t>
      </w:r>
    </w:p>
    <w:p w14:paraId="626AB94E" w14:textId="77777777" w:rsidR="00DE3C7B" w:rsidRPr="00712516" w:rsidRDefault="003824B7" w:rsidP="00F80481">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t>географічні координати ділянки (ділянок), де здійснювалась заготівля деревини на підставі спеціального дозволу на спеціальне використання лісових ресурсів (лісорубного квитка), виданого в електронній формі.</w:t>
      </w:r>
    </w:p>
    <w:p w14:paraId="3353D9DA" w14:textId="77777777" w:rsidR="00DE3C7B" w:rsidRPr="00712516" w:rsidRDefault="003824B7" w:rsidP="00F80481">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t xml:space="preserve">За критерієм </w:t>
      </w:r>
      <w:r w:rsidR="00176357" w:rsidRPr="00712516">
        <w:rPr>
          <w:rFonts w:ascii="Times New Roman" w:hAnsi="Times New Roman" w:cs="Times New Roman"/>
          <w:sz w:val="28"/>
          <w:szCs w:val="28"/>
          <w:lang w:val="uk-UA"/>
        </w:rPr>
        <w:t>«</w:t>
      </w:r>
      <w:r w:rsidRPr="00712516">
        <w:rPr>
          <w:rFonts w:ascii="Times New Roman" w:hAnsi="Times New Roman" w:cs="Times New Roman"/>
          <w:sz w:val="28"/>
          <w:szCs w:val="28"/>
          <w:lang w:val="uk-UA"/>
        </w:rPr>
        <w:t>номер ТТН-ліс</w:t>
      </w:r>
      <w:r w:rsidR="00176357" w:rsidRPr="00712516">
        <w:rPr>
          <w:rFonts w:ascii="Times New Roman" w:hAnsi="Times New Roman" w:cs="Times New Roman"/>
          <w:sz w:val="28"/>
          <w:szCs w:val="28"/>
          <w:lang w:val="uk-UA"/>
        </w:rPr>
        <w:t>»</w:t>
      </w:r>
      <w:r w:rsidRPr="00712516">
        <w:rPr>
          <w:rFonts w:ascii="Times New Roman" w:hAnsi="Times New Roman" w:cs="Times New Roman"/>
          <w:sz w:val="28"/>
          <w:szCs w:val="28"/>
          <w:lang w:val="uk-UA"/>
        </w:rPr>
        <w:t xml:space="preserve"> відображається інформація, наведена у </w:t>
      </w:r>
      <w:r w:rsidR="00615637" w:rsidRPr="00712516">
        <w:rPr>
          <w:rFonts w:ascii="Times New Roman" w:hAnsi="Times New Roman" w:cs="Times New Roman"/>
          <w:sz w:val="28"/>
          <w:szCs w:val="28"/>
          <w:lang w:val="uk-UA"/>
        </w:rPr>
        <w:t xml:space="preserve">               </w:t>
      </w:r>
      <w:r w:rsidRPr="00712516">
        <w:rPr>
          <w:rFonts w:ascii="Times New Roman" w:hAnsi="Times New Roman" w:cs="Times New Roman"/>
          <w:sz w:val="28"/>
          <w:szCs w:val="28"/>
          <w:lang w:val="uk-UA"/>
        </w:rPr>
        <w:t xml:space="preserve">додатку 6 до Інструкції з ведення електронного обліку деревини, затвердженої наказом Міністерства захисту довкілля та природних ресурсів України </w:t>
      </w:r>
      <w:r w:rsidR="00C3392A" w:rsidRPr="00712516">
        <w:rPr>
          <w:rFonts w:ascii="Times New Roman" w:hAnsi="Times New Roman" w:cs="Times New Roman"/>
          <w:sz w:val="28"/>
          <w:szCs w:val="28"/>
          <w:lang w:val="uk-UA"/>
        </w:rPr>
        <w:t xml:space="preserve">                            від </w:t>
      </w:r>
      <w:r w:rsidRPr="00712516">
        <w:rPr>
          <w:rFonts w:ascii="Times New Roman" w:hAnsi="Times New Roman" w:cs="Times New Roman"/>
          <w:sz w:val="28"/>
          <w:szCs w:val="28"/>
          <w:lang w:val="uk-UA"/>
        </w:rPr>
        <w:t>27 вересня 2021 року № 621</w:t>
      </w:r>
      <w:r w:rsidR="00C3392A" w:rsidRPr="00712516">
        <w:rPr>
          <w:rFonts w:ascii="Times New Roman" w:hAnsi="Times New Roman" w:cs="Times New Roman"/>
          <w:sz w:val="28"/>
          <w:szCs w:val="28"/>
          <w:lang w:val="uk-UA"/>
        </w:rPr>
        <w:t xml:space="preserve">, </w:t>
      </w:r>
      <w:r w:rsidRPr="00712516">
        <w:rPr>
          <w:rFonts w:ascii="Times New Roman" w:hAnsi="Times New Roman" w:cs="Times New Roman"/>
          <w:sz w:val="28"/>
          <w:szCs w:val="28"/>
          <w:lang w:val="uk-UA"/>
        </w:rPr>
        <w:t>зареєстрован</w:t>
      </w:r>
      <w:r w:rsidR="00C3392A" w:rsidRPr="00712516">
        <w:rPr>
          <w:rFonts w:ascii="Times New Roman" w:hAnsi="Times New Roman" w:cs="Times New Roman"/>
          <w:sz w:val="28"/>
          <w:szCs w:val="28"/>
          <w:lang w:val="uk-UA"/>
        </w:rPr>
        <w:t>им</w:t>
      </w:r>
      <w:r w:rsidRPr="00712516">
        <w:rPr>
          <w:rFonts w:ascii="Times New Roman" w:hAnsi="Times New Roman" w:cs="Times New Roman"/>
          <w:sz w:val="28"/>
          <w:szCs w:val="28"/>
          <w:lang w:val="uk-UA"/>
        </w:rPr>
        <w:t xml:space="preserve"> в Міністерстві юстиції України 13 жовтня 2021 р</w:t>
      </w:r>
      <w:r w:rsidR="00C3392A" w:rsidRPr="00712516">
        <w:rPr>
          <w:rFonts w:ascii="Times New Roman" w:hAnsi="Times New Roman" w:cs="Times New Roman"/>
          <w:sz w:val="28"/>
          <w:szCs w:val="28"/>
          <w:lang w:val="uk-UA"/>
        </w:rPr>
        <w:t>оку</w:t>
      </w:r>
      <w:r w:rsidRPr="00712516">
        <w:rPr>
          <w:rFonts w:ascii="Times New Roman" w:hAnsi="Times New Roman" w:cs="Times New Roman"/>
          <w:sz w:val="28"/>
          <w:szCs w:val="28"/>
          <w:lang w:val="uk-UA"/>
        </w:rPr>
        <w:t xml:space="preserve"> за № 1343/36965</w:t>
      </w:r>
      <w:r w:rsidR="00C3392A" w:rsidRPr="00712516">
        <w:rPr>
          <w:rFonts w:ascii="Times New Roman" w:hAnsi="Times New Roman" w:cs="Times New Roman"/>
          <w:sz w:val="28"/>
          <w:szCs w:val="28"/>
          <w:lang w:val="uk-UA"/>
        </w:rPr>
        <w:t>,</w:t>
      </w:r>
      <w:r w:rsidRPr="00712516">
        <w:rPr>
          <w:rFonts w:ascii="Times New Roman" w:hAnsi="Times New Roman" w:cs="Times New Roman"/>
          <w:sz w:val="28"/>
          <w:szCs w:val="28"/>
          <w:lang w:val="uk-UA"/>
        </w:rPr>
        <w:t xml:space="preserve"> (крім інформації про: автомобільного перевізника, водія, транспортний засіб, причіп/напівпричіп, ціни за м</w:t>
      </w:r>
      <w:r w:rsidRPr="00712516">
        <w:rPr>
          <w:rFonts w:ascii="Times New Roman" w:hAnsi="Times New Roman" w:cs="Times New Roman"/>
          <w:sz w:val="28"/>
          <w:szCs w:val="28"/>
          <w:vertAlign w:val="superscript"/>
          <w:lang w:val="uk-UA"/>
        </w:rPr>
        <w:t>3</w:t>
      </w:r>
      <w:r w:rsidRPr="00712516">
        <w:rPr>
          <w:rFonts w:ascii="Times New Roman" w:hAnsi="Times New Roman" w:cs="Times New Roman"/>
          <w:sz w:val="28"/>
          <w:szCs w:val="28"/>
          <w:lang w:val="uk-UA"/>
        </w:rPr>
        <w:t xml:space="preserve"> (без податку на додану вартість) та вартості (суми) деревини).</w:t>
      </w:r>
    </w:p>
    <w:p w14:paraId="32D944FB" w14:textId="77777777" w:rsidR="00DE3C7B" w:rsidRPr="00712516" w:rsidRDefault="003824B7" w:rsidP="00F80481">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t xml:space="preserve">За критерієм </w:t>
      </w:r>
      <w:r w:rsidR="00176357" w:rsidRPr="00712516">
        <w:rPr>
          <w:rFonts w:ascii="Times New Roman" w:hAnsi="Times New Roman" w:cs="Times New Roman"/>
          <w:sz w:val="28"/>
          <w:szCs w:val="28"/>
          <w:lang w:val="uk-UA"/>
        </w:rPr>
        <w:t>«</w:t>
      </w:r>
      <w:r w:rsidRPr="00712516">
        <w:rPr>
          <w:rFonts w:ascii="Times New Roman" w:hAnsi="Times New Roman" w:cs="Times New Roman"/>
          <w:sz w:val="28"/>
          <w:szCs w:val="28"/>
          <w:lang w:val="uk-UA"/>
        </w:rPr>
        <w:t>номер лісорубного квитка</w:t>
      </w:r>
      <w:r w:rsidR="00176357" w:rsidRPr="00712516">
        <w:rPr>
          <w:rFonts w:ascii="Times New Roman" w:hAnsi="Times New Roman" w:cs="Times New Roman"/>
          <w:sz w:val="28"/>
          <w:szCs w:val="28"/>
          <w:lang w:val="uk-UA"/>
        </w:rPr>
        <w:t>»</w:t>
      </w:r>
      <w:r w:rsidRPr="00712516">
        <w:rPr>
          <w:rFonts w:ascii="Times New Roman" w:hAnsi="Times New Roman" w:cs="Times New Roman"/>
          <w:sz w:val="28"/>
          <w:szCs w:val="28"/>
          <w:lang w:val="uk-UA"/>
        </w:rPr>
        <w:t xml:space="preserve"> відображається інформація:</w:t>
      </w:r>
    </w:p>
    <w:p w14:paraId="54382148" w14:textId="77777777" w:rsidR="00DE3C7B" w:rsidRPr="00712516" w:rsidRDefault="003824B7" w:rsidP="00F80481">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t xml:space="preserve">наведена в формі спеціального дозволу на спеціальне використання лісових ресурсів (лісорубного квитка), затвердженого </w:t>
      </w:r>
      <w:r w:rsidR="005544CA" w:rsidRPr="00712516">
        <w:rPr>
          <w:rFonts w:ascii="Times New Roman" w:hAnsi="Times New Roman" w:cs="Times New Roman"/>
          <w:sz w:val="28"/>
          <w:szCs w:val="28"/>
          <w:lang w:val="uk-UA"/>
        </w:rPr>
        <w:t xml:space="preserve">наказом </w:t>
      </w:r>
      <w:r w:rsidRPr="00712516">
        <w:rPr>
          <w:rFonts w:ascii="Times New Roman" w:hAnsi="Times New Roman" w:cs="Times New Roman"/>
          <w:sz w:val="28"/>
          <w:szCs w:val="28"/>
          <w:lang w:val="uk-UA"/>
        </w:rPr>
        <w:t>Мінекономіки;</w:t>
      </w:r>
    </w:p>
    <w:p w14:paraId="0861A7AB" w14:textId="77777777" w:rsidR="00DE3C7B" w:rsidRPr="00712516" w:rsidRDefault="003824B7" w:rsidP="00F80481">
      <w:pPr>
        <w:shd w:val="clear" w:color="auto" w:fill="FFFFFF"/>
        <w:spacing w:line="240" w:lineRule="auto"/>
        <w:ind w:right="1" w:firstLine="566"/>
        <w:jc w:val="both"/>
        <w:rPr>
          <w:rFonts w:ascii="Times New Roman" w:hAnsi="Times New Roman" w:cs="Times New Roman"/>
          <w:sz w:val="28"/>
          <w:szCs w:val="28"/>
          <w:highlight w:val="yellow"/>
          <w:lang w:val="uk-UA"/>
        </w:rPr>
      </w:pPr>
      <w:r w:rsidRPr="00712516">
        <w:rPr>
          <w:rFonts w:ascii="Times New Roman" w:hAnsi="Times New Roman" w:cs="Times New Roman"/>
          <w:sz w:val="28"/>
          <w:szCs w:val="28"/>
          <w:lang w:val="uk-UA"/>
        </w:rPr>
        <w:t>про географічні координати ділянки (ділянок), де здійснювалась заготівля деревини на підставі спеціального дозволу на спеціальне використання лісових ресурсів (лісорубного квитка), виданого в електронній формі;</w:t>
      </w:r>
    </w:p>
    <w:p w14:paraId="2569FCCD" w14:textId="77777777" w:rsidR="00DE3C7B" w:rsidRPr="00712516" w:rsidRDefault="003824B7" w:rsidP="00F80481">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t>про лісову сертифікацію (код сертифіката за стандартом FSC (Forest Stewardship Council) та код ліцензії сертифіката FSC; номер сертифіката за стандартом PEFC (Programme for the Endorsement of Forest Certification).</w:t>
      </w:r>
    </w:p>
    <w:p w14:paraId="6E14085B" w14:textId="77777777" w:rsidR="003824B7" w:rsidRPr="00712516" w:rsidRDefault="003824B7" w:rsidP="00F80481">
      <w:pPr>
        <w:shd w:val="clear" w:color="auto" w:fill="FFFFFF"/>
        <w:spacing w:line="240" w:lineRule="auto"/>
        <w:ind w:right="1" w:firstLine="566"/>
        <w:jc w:val="both"/>
        <w:rPr>
          <w:rFonts w:ascii="Times New Roman" w:hAnsi="Times New Roman" w:cs="Times New Roman"/>
          <w:sz w:val="28"/>
          <w:szCs w:val="28"/>
          <w:lang w:val="uk-UA"/>
        </w:rPr>
      </w:pPr>
    </w:p>
    <w:p w14:paraId="11917AA1" w14:textId="77777777" w:rsidR="00DE3C7B" w:rsidRPr="00712516" w:rsidRDefault="006E1EF0" w:rsidP="00FF2A08">
      <w:pPr>
        <w:shd w:val="clear" w:color="auto" w:fill="FFFFFF"/>
        <w:spacing w:line="240" w:lineRule="auto"/>
        <w:ind w:right="1" w:firstLine="567"/>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t>7</w:t>
      </w:r>
      <w:r w:rsidR="003824B7" w:rsidRPr="00712516">
        <w:rPr>
          <w:rFonts w:ascii="Times New Roman" w:hAnsi="Times New Roman" w:cs="Times New Roman"/>
          <w:sz w:val="28"/>
          <w:szCs w:val="28"/>
          <w:lang w:val="uk-UA"/>
        </w:rPr>
        <w:t>. Інформація, отримана в результаті пошукового запиту може бути завантажена та роздрукована користувачем з  електронного кабінету експортера.</w:t>
      </w:r>
    </w:p>
    <w:p w14:paraId="151A37CD" w14:textId="77777777" w:rsidR="00FF2A08" w:rsidRPr="00712516" w:rsidRDefault="00FF2A08" w:rsidP="00FF2A08">
      <w:pPr>
        <w:pStyle w:val="rvps2"/>
        <w:shd w:val="clear" w:color="auto" w:fill="FFFFFF"/>
        <w:spacing w:before="0" w:beforeAutospacing="0" w:after="0" w:afterAutospacing="0"/>
        <w:ind w:firstLine="567"/>
        <w:jc w:val="both"/>
        <w:rPr>
          <w:color w:val="000000"/>
          <w:sz w:val="28"/>
          <w:szCs w:val="28"/>
          <w:lang w:val="uk-UA"/>
        </w:rPr>
      </w:pPr>
      <w:r w:rsidRPr="00712516">
        <w:rPr>
          <w:color w:val="000000"/>
          <w:sz w:val="28"/>
          <w:szCs w:val="28"/>
          <w:lang w:val="uk-UA"/>
        </w:rPr>
        <w:t>Роздрукована користувачем в результаті пошукового запиту інформація містить посилання на Єдину державну систему електронного обліку деревини у вигляді QR-коду про такий пошуковий запит.</w:t>
      </w:r>
    </w:p>
    <w:p w14:paraId="29DB67A0" w14:textId="77777777" w:rsidR="003824B7" w:rsidRPr="00712516" w:rsidRDefault="003824B7" w:rsidP="00F80481">
      <w:pPr>
        <w:shd w:val="clear" w:color="auto" w:fill="FFFFFF"/>
        <w:spacing w:line="240" w:lineRule="auto"/>
        <w:ind w:right="1" w:firstLine="566"/>
        <w:jc w:val="both"/>
        <w:rPr>
          <w:rFonts w:ascii="Times New Roman" w:hAnsi="Times New Roman" w:cs="Times New Roman"/>
          <w:sz w:val="28"/>
          <w:szCs w:val="28"/>
          <w:highlight w:val="white"/>
          <w:lang w:val="uk-UA"/>
        </w:rPr>
      </w:pPr>
    </w:p>
    <w:p w14:paraId="612328C9" w14:textId="77777777" w:rsidR="00DE3C7B" w:rsidRPr="00712516" w:rsidRDefault="006E1EF0" w:rsidP="00F80481">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highlight w:val="white"/>
          <w:lang w:val="uk-UA"/>
        </w:rPr>
        <w:t>8</w:t>
      </w:r>
      <w:r w:rsidR="003824B7" w:rsidRPr="00712516">
        <w:rPr>
          <w:rFonts w:ascii="Times New Roman" w:hAnsi="Times New Roman" w:cs="Times New Roman"/>
          <w:sz w:val="28"/>
          <w:szCs w:val="28"/>
          <w:highlight w:val="white"/>
          <w:lang w:val="uk-UA"/>
        </w:rPr>
        <w:t xml:space="preserve">. За відсутності інформації за результатами пошукового запиту із </w:t>
      </w:r>
      <w:r w:rsidR="003824B7" w:rsidRPr="00712516">
        <w:rPr>
          <w:rFonts w:ascii="Times New Roman" w:hAnsi="Times New Roman" w:cs="Times New Roman"/>
          <w:sz w:val="28"/>
          <w:szCs w:val="28"/>
          <w:lang w:val="uk-UA"/>
        </w:rPr>
        <w:t>використанням пошукового інтерфейсу електронного кабінету експортера</w:t>
      </w:r>
      <w:r w:rsidR="003824B7" w:rsidRPr="00712516">
        <w:rPr>
          <w:rFonts w:ascii="Times New Roman" w:hAnsi="Times New Roman" w:cs="Times New Roman"/>
          <w:sz w:val="28"/>
          <w:szCs w:val="28"/>
          <w:highlight w:val="white"/>
          <w:lang w:val="uk-UA"/>
        </w:rPr>
        <w:t xml:space="preserve"> користувач здійснює пошук та збір </w:t>
      </w:r>
      <w:r w:rsidR="003824B7" w:rsidRPr="00712516">
        <w:rPr>
          <w:rFonts w:ascii="Times New Roman" w:hAnsi="Times New Roman" w:cs="Times New Roman"/>
          <w:sz w:val="28"/>
          <w:szCs w:val="28"/>
          <w:lang w:val="uk-UA"/>
        </w:rPr>
        <w:t xml:space="preserve">інформації із використанням інших джерел інформації відповідно до </w:t>
      </w:r>
      <w:r w:rsidR="003824B7" w:rsidRPr="00712516">
        <w:rPr>
          <w:rFonts w:ascii="Times New Roman" w:hAnsi="Times New Roman" w:cs="Times New Roman"/>
          <w:sz w:val="28"/>
          <w:szCs w:val="28"/>
          <w:highlight w:val="white"/>
          <w:lang w:val="uk-UA"/>
        </w:rPr>
        <w:t>законодавства про інформацію</w:t>
      </w:r>
      <w:r w:rsidR="003824B7" w:rsidRPr="00712516">
        <w:rPr>
          <w:rFonts w:ascii="Times New Roman" w:hAnsi="Times New Roman" w:cs="Times New Roman"/>
          <w:color w:val="333333"/>
          <w:sz w:val="24"/>
          <w:szCs w:val="24"/>
          <w:highlight w:val="white"/>
          <w:lang w:val="uk-UA"/>
        </w:rPr>
        <w:t xml:space="preserve"> </w:t>
      </w:r>
      <w:r w:rsidR="003824B7" w:rsidRPr="00712516">
        <w:rPr>
          <w:rFonts w:ascii="Times New Roman" w:hAnsi="Times New Roman" w:cs="Times New Roman"/>
          <w:sz w:val="28"/>
          <w:szCs w:val="28"/>
          <w:lang w:val="uk-UA"/>
        </w:rPr>
        <w:t xml:space="preserve">для перевірки відповідності та належної обачності стосовно товарів, що експортуються та виготовлені із деревини, яка заготовлена, у тому числі відповідно до ордеру на </w:t>
      </w:r>
      <w:r w:rsidR="003824B7" w:rsidRPr="00712516">
        <w:rPr>
          <w:rFonts w:ascii="Times New Roman" w:hAnsi="Times New Roman" w:cs="Times New Roman"/>
          <w:sz w:val="28"/>
          <w:szCs w:val="28"/>
          <w:lang w:val="uk-UA"/>
        </w:rPr>
        <w:lastRenderedPageBreak/>
        <w:t>видалення зелених насаджень, або іншого документа, що підтверджує заготівлю деревини на земельних ділянках, яка не призвела до знелісення та деградації лісу (у тому числі, якщо деревина потрапила на митну територію України в режимі імпорту), виданих після 31 грудня 2020 року.</w:t>
      </w:r>
    </w:p>
    <w:p w14:paraId="1CE081AF" w14:textId="77777777" w:rsidR="003824B7" w:rsidRPr="00712516" w:rsidRDefault="003824B7" w:rsidP="00F80481">
      <w:pPr>
        <w:shd w:val="clear" w:color="auto" w:fill="FFFFFF"/>
        <w:spacing w:line="240" w:lineRule="auto"/>
        <w:ind w:right="1" w:firstLine="566"/>
        <w:jc w:val="both"/>
        <w:rPr>
          <w:rFonts w:ascii="Times New Roman" w:hAnsi="Times New Roman" w:cs="Times New Roman"/>
          <w:sz w:val="28"/>
          <w:szCs w:val="28"/>
          <w:lang w:val="uk-UA"/>
        </w:rPr>
      </w:pPr>
    </w:p>
    <w:p w14:paraId="6BDBE82B" w14:textId="77777777" w:rsidR="00DE3C7B" w:rsidRPr="00712516" w:rsidRDefault="006E1EF0" w:rsidP="00F80481">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t>9</w:t>
      </w:r>
      <w:r w:rsidR="003824B7" w:rsidRPr="00712516">
        <w:rPr>
          <w:rFonts w:ascii="Times New Roman" w:hAnsi="Times New Roman" w:cs="Times New Roman"/>
          <w:sz w:val="28"/>
          <w:szCs w:val="28"/>
          <w:lang w:val="uk-UA"/>
        </w:rPr>
        <w:t>. Отримана інформація щодо перевірки відповідності та належної обачності використовується для подання заяви про належну перевірку відповідно до вимог законодавства Європейського Союзу для реалізації товарів до країн-членів Європейського союзу (за потреби до інших країн) в митному режимі експорту.</w:t>
      </w:r>
    </w:p>
    <w:p w14:paraId="6E66B267" w14:textId="77777777" w:rsidR="003824B7" w:rsidRPr="00712516" w:rsidRDefault="003824B7" w:rsidP="00F80481">
      <w:pPr>
        <w:shd w:val="clear" w:color="auto" w:fill="FFFFFF"/>
        <w:spacing w:line="240" w:lineRule="auto"/>
        <w:ind w:right="1" w:firstLine="566"/>
        <w:jc w:val="both"/>
        <w:rPr>
          <w:rFonts w:ascii="Times New Roman" w:hAnsi="Times New Roman" w:cs="Times New Roman"/>
          <w:sz w:val="28"/>
          <w:szCs w:val="28"/>
          <w:lang w:val="uk-UA"/>
        </w:rPr>
      </w:pPr>
    </w:p>
    <w:p w14:paraId="74D71220" w14:textId="77777777" w:rsidR="00712516" w:rsidRPr="00712516" w:rsidRDefault="006E1EF0" w:rsidP="00712516">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t>10</w:t>
      </w:r>
      <w:r w:rsidR="003824B7" w:rsidRPr="00712516">
        <w:rPr>
          <w:rFonts w:ascii="Times New Roman" w:hAnsi="Times New Roman" w:cs="Times New Roman"/>
          <w:sz w:val="28"/>
          <w:szCs w:val="28"/>
          <w:lang w:val="uk-UA"/>
        </w:rPr>
        <w:t xml:space="preserve">. </w:t>
      </w:r>
      <w:r w:rsidR="00712516" w:rsidRPr="00712516">
        <w:rPr>
          <w:rFonts w:ascii="Times New Roman" w:hAnsi="Times New Roman" w:cs="Times New Roman"/>
          <w:sz w:val="28"/>
          <w:szCs w:val="28"/>
          <w:lang w:val="uk-UA"/>
        </w:rPr>
        <w:t xml:space="preserve"> З метою надання інформації щодо перевірки відповідності та належної обачності забезпечується сумісність і електронна інформаційна взаємодія між Єдиною державною системою електронного обліку деревини та іншими державними електронним інформаційними ресурсами, у тому числі Єдиним державним реєстром юридичних осіб, фізичних осіб – підприємців та громадських формувань та Державним земельним кадастром. </w:t>
      </w:r>
    </w:p>
    <w:p w14:paraId="79DF4770" w14:textId="77777777" w:rsidR="00712516" w:rsidRPr="00712516" w:rsidRDefault="00712516" w:rsidP="00712516">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t>Електронна інформаційна взаємодія передбачена цим Порядком здійснюється засобами системи електронної взаємодії державних електронних інформаційних ресурсів «Трембіта».</w:t>
      </w:r>
    </w:p>
    <w:p w14:paraId="05C49099" w14:textId="77777777" w:rsidR="00712516" w:rsidRPr="00712516" w:rsidRDefault="00712516" w:rsidP="00712516">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t>Обсяг та структура даних, якими обмінюються суб’єкти електронної взаємодії через програмні інтерфейси електронних інформаційних ресурсів (сервіси), визначаються договорами про інформаційну взаємодію відповідно до Порядку електронної (технічної та інформаційної) взаємодії, затвердженого постановою Кабінету Міністрів України від 08 вересня 2016 року № 606 «Деякі питання електронної взаємодії електронних інформаційних ресурсів».</w:t>
      </w:r>
    </w:p>
    <w:p w14:paraId="60EBE943" w14:textId="77777777" w:rsidR="00DE3C7B" w:rsidRPr="00712516" w:rsidRDefault="00712516" w:rsidP="00712516">
      <w:pPr>
        <w:shd w:val="clear" w:color="auto" w:fill="FFFFFF"/>
        <w:spacing w:line="240" w:lineRule="auto"/>
        <w:ind w:right="1" w:firstLine="566"/>
        <w:jc w:val="both"/>
        <w:rPr>
          <w:rFonts w:ascii="Times New Roman" w:hAnsi="Times New Roman" w:cs="Times New Roman"/>
          <w:sz w:val="28"/>
          <w:szCs w:val="28"/>
          <w:lang w:val="uk-UA"/>
        </w:rPr>
      </w:pPr>
      <w:r w:rsidRPr="00712516">
        <w:rPr>
          <w:rFonts w:ascii="Times New Roman" w:hAnsi="Times New Roman" w:cs="Times New Roman"/>
          <w:sz w:val="28"/>
          <w:szCs w:val="28"/>
          <w:lang w:val="uk-UA"/>
        </w:rPr>
        <w:t>У разі відсутності технічної можливості передачі даних  засобами системи електронної взаємодії державних електронних інформаційних ресурсів «Трембіта» електронна інформаційна взаємодія може здійснюватися з використанням інших інформаційно-комунікаційних систем із дотриманням вимог щодо захисту інформації відповідно до Закону України «Про захист інформації в інформаційно-комунікаційних системах</w:t>
      </w:r>
      <w:r>
        <w:rPr>
          <w:rFonts w:ascii="Times New Roman" w:hAnsi="Times New Roman" w:cs="Times New Roman"/>
          <w:sz w:val="28"/>
          <w:szCs w:val="28"/>
          <w:lang w:val="uk-UA"/>
        </w:rPr>
        <w:t>»</w:t>
      </w:r>
      <w:r w:rsidR="003824B7" w:rsidRPr="00712516">
        <w:rPr>
          <w:rFonts w:ascii="Times New Roman" w:hAnsi="Times New Roman" w:cs="Times New Roman"/>
          <w:sz w:val="28"/>
          <w:szCs w:val="28"/>
          <w:lang w:val="uk-UA"/>
        </w:rPr>
        <w:t xml:space="preserve">. </w:t>
      </w:r>
    </w:p>
    <w:p w14:paraId="5560AB92" w14:textId="77777777" w:rsidR="00DE3C7B" w:rsidRPr="00712516" w:rsidRDefault="00DE3C7B" w:rsidP="00F80481">
      <w:pPr>
        <w:shd w:val="clear" w:color="auto" w:fill="FFFFFF"/>
        <w:spacing w:line="240" w:lineRule="auto"/>
        <w:ind w:right="1" w:firstLine="566"/>
        <w:jc w:val="both"/>
        <w:rPr>
          <w:rFonts w:ascii="Times New Roman" w:hAnsi="Times New Roman" w:cs="Times New Roman"/>
          <w:sz w:val="28"/>
          <w:szCs w:val="28"/>
          <w:lang w:val="uk-UA"/>
        </w:rPr>
      </w:pPr>
    </w:p>
    <w:p w14:paraId="78A2E005" w14:textId="77777777" w:rsidR="00DE3C7B" w:rsidRPr="00712516" w:rsidRDefault="003824B7" w:rsidP="00F80481">
      <w:pPr>
        <w:shd w:val="clear" w:color="auto" w:fill="FFFFFF"/>
        <w:spacing w:line="240" w:lineRule="auto"/>
        <w:ind w:right="1" w:firstLine="566"/>
        <w:jc w:val="center"/>
        <w:rPr>
          <w:rFonts w:ascii="Times New Roman" w:hAnsi="Times New Roman" w:cs="Times New Roman"/>
          <w:sz w:val="28"/>
          <w:szCs w:val="28"/>
          <w:lang w:val="uk-UA"/>
        </w:rPr>
      </w:pPr>
      <w:r w:rsidRPr="00712516">
        <w:rPr>
          <w:rFonts w:ascii="Times New Roman" w:hAnsi="Times New Roman" w:cs="Times New Roman"/>
          <w:sz w:val="28"/>
          <w:szCs w:val="28"/>
          <w:lang w:val="uk-UA"/>
        </w:rPr>
        <w:t>_________________</w:t>
      </w:r>
    </w:p>
    <w:p w14:paraId="1B7913CF" w14:textId="77777777" w:rsidR="003824B7" w:rsidRPr="00712516" w:rsidRDefault="003824B7" w:rsidP="00F80481">
      <w:pPr>
        <w:spacing w:line="240" w:lineRule="auto"/>
        <w:ind w:right="1"/>
        <w:jc w:val="right"/>
        <w:rPr>
          <w:rFonts w:ascii="Times New Roman" w:hAnsi="Times New Roman" w:cs="Times New Roman"/>
          <w:sz w:val="28"/>
          <w:szCs w:val="28"/>
          <w:lang w:val="uk-UA"/>
        </w:rPr>
      </w:pPr>
    </w:p>
    <w:p w14:paraId="0EF9A692" w14:textId="77777777" w:rsidR="003824B7" w:rsidRPr="00712516" w:rsidRDefault="003824B7" w:rsidP="00F80481">
      <w:pPr>
        <w:spacing w:line="240" w:lineRule="auto"/>
        <w:ind w:right="1"/>
        <w:jc w:val="right"/>
        <w:rPr>
          <w:rFonts w:ascii="Times New Roman" w:hAnsi="Times New Roman" w:cs="Times New Roman"/>
          <w:sz w:val="28"/>
          <w:szCs w:val="28"/>
          <w:lang w:val="uk-UA"/>
        </w:rPr>
      </w:pPr>
    </w:p>
    <w:p w14:paraId="1A77F5A0" w14:textId="77777777" w:rsidR="003824B7" w:rsidRPr="00712516" w:rsidRDefault="003824B7" w:rsidP="00F80481">
      <w:pPr>
        <w:spacing w:line="240" w:lineRule="auto"/>
        <w:ind w:right="1"/>
        <w:jc w:val="right"/>
        <w:rPr>
          <w:rFonts w:ascii="Times New Roman" w:hAnsi="Times New Roman" w:cs="Times New Roman"/>
          <w:sz w:val="28"/>
          <w:szCs w:val="28"/>
          <w:lang w:val="uk-UA"/>
        </w:rPr>
      </w:pPr>
    </w:p>
    <w:p w14:paraId="0716B2A7" w14:textId="77777777" w:rsidR="003824B7" w:rsidRPr="00712516" w:rsidRDefault="003824B7" w:rsidP="00F80481">
      <w:pPr>
        <w:spacing w:line="240" w:lineRule="auto"/>
        <w:ind w:right="1"/>
        <w:jc w:val="right"/>
        <w:rPr>
          <w:rFonts w:ascii="Times New Roman" w:hAnsi="Times New Roman" w:cs="Times New Roman"/>
          <w:sz w:val="28"/>
          <w:szCs w:val="28"/>
          <w:lang w:val="uk-UA"/>
        </w:rPr>
      </w:pPr>
    </w:p>
    <w:p w14:paraId="0CD054A3" w14:textId="77777777" w:rsidR="003824B7" w:rsidRPr="00712516" w:rsidRDefault="003824B7" w:rsidP="00F80481">
      <w:pPr>
        <w:spacing w:line="240" w:lineRule="auto"/>
        <w:ind w:right="1"/>
        <w:jc w:val="right"/>
        <w:rPr>
          <w:rFonts w:ascii="Times New Roman" w:hAnsi="Times New Roman" w:cs="Times New Roman"/>
          <w:sz w:val="28"/>
          <w:szCs w:val="28"/>
          <w:lang w:val="uk-UA"/>
        </w:rPr>
      </w:pPr>
    </w:p>
    <w:p w14:paraId="2F4BABE3" w14:textId="77777777" w:rsidR="003824B7" w:rsidRPr="00712516" w:rsidRDefault="003824B7" w:rsidP="00F80481">
      <w:pPr>
        <w:spacing w:line="240" w:lineRule="auto"/>
        <w:ind w:right="1"/>
        <w:jc w:val="right"/>
        <w:rPr>
          <w:rFonts w:ascii="Times New Roman" w:hAnsi="Times New Roman" w:cs="Times New Roman"/>
          <w:sz w:val="28"/>
          <w:szCs w:val="28"/>
          <w:lang w:val="uk-UA"/>
        </w:rPr>
      </w:pPr>
    </w:p>
    <w:p w14:paraId="050DDF90" w14:textId="77777777" w:rsidR="003824B7" w:rsidRPr="00712516" w:rsidRDefault="003824B7" w:rsidP="00F80481">
      <w:pPr>
        <w:spacing w:line="240" w:lineRule="auto"/>
        <w:ind w:right="1"/>
        <w:jc w:val="right"/>
        <w:rPr>
          <w:rFonts w:ascii="Times New Roman" w:hAnsi="Times New Roman" w:cs="Times New Roman"/>
          <w:sz w:val="28"/>
          <w:szCs w:val="28"/>
          <w:lang w:val="uk-UA"/>
        </w:rPr>
      </w:pPr>
    </w:p>
    <w:p w14:paraId="00463E5B" w14:textId="77777777" w:rsidR="003824B7" w:rsidRPr="00712516" w:rsidRDefault="003824B7" w:rsidP="00F80481">
      <w:pPr>
        <w:spacing w:line="240" w:lineRule="auto"/>
        <w:ind w:right="1"/>
        <w:jc w:val="right"/>
        <w:rPr>
          <w:rFonts w:ascii="Times New Roman" w:hAnsi="Times New Roman" w:cs="Times New Roman"/>
          <w:sz w:val="28"/>
          <w:szCs w:val="28"/>
          <w:lang w:val="uk-UA"/>
        </w:rPr>
      </w:pPr>
    </w:p>
    <w:p w14:paraId="21D2CE86" w14:textId="77777777" w:rsidR="003824B7" w:rsidRPr="00712516" w:rsidRDefault="003824B7" w:rsidP="00F80481">
      <w:pPr>
        <w:spacing w:line="240" w:lineRule="auto"/>
        <w:ind w:right="1"/>
        <w:jc w:val="right"/>
        <w:rPr>
          <w:rFonts w:ascii="Times New Roman" w:hAnsi="Times New Roman" w:cs="Times New Roman"/>
          <w:sz w:val="28"/>
          <w:szCs w:val="28"/>
          <w:lang w:val="uk-UA"/>
        </w:rPr>
      </w:pPr>
    </w:p>
    <w:p w14:paraId="2F49BDA1" w14:textId="77777777" w:rsidR="003824B7" w:rsidRPr="00712516" w:rsidRDefault="003824B7" w:rsidP="00F80481">
      <w:pPr>
        <w:spacing w:line="240" w:lineRule="auto"/>
        <w:ind w:right="1"/>
        <w:jc w:val="right"/>
        <w:rPr>
          <w:rFonts w:ascii="Times New Roman" w:hAnsi="Times New Roman" w:cs="Times New Roman"/>
          <w:sz w:val="28"/>
          <w:szCs w:val="28"/>
          <w:lang w:val="uk-UA"/>
        </w:rPr>
      </w:pPr>
    </w:p>
    <w:p w14:paraId="3AFC8E46" w14:textId="77777777" w:rsidR="003824B7" w:rsidRPr="00712516" w:rsidRDefault="003824B7" w:rsidP="00F80481">
      <w:pPr>
        <w:spacing w:line="240" w:lineRule="auto"/>
        <w:ind w:right="1"/>
        <w:jc w:val="right"/>
        <w:rPr>
          <w:rFonts w:ascii="Times New Roman" w:hAnsi="Times New Roman" w:cs="Times New Roman"/>
          <w:sz w:val="28"/>
          <w:szCs w:val="28"/>
          <w:lang w:val="uk-UA"/>
        </w:rPr>
      </w:pPr>
    </w:p>
    <w:p w14:paraId="05EAE388" w14:textId="77777777" w:rsidR="00DE3C7B" w:rsidRPr="00712516" w:rsidRDefault="003824B7" w:rsidP="00F80481">
      <w:pPr>
        <w:spacing w:line="240" w:lineRule="auto"/>
        <w:ind w:right="1"/>
        <w:jc w:val="right"/>
        <w:rPr>
          <w:rFonts w:ascii="Times New Roman" w:hAnsi="Times New Roman" w:cs="Times New Roman"/>
          <w:sz w:val="28"/>
          <w:szCs w:val="28"/>
          <w:lang w:val="uk-UA"/>
        </w:rPr>
      </w:pPr>
      <w:r w:rsidRPr="00712516">
        <w:rPr>
          <w:rFonts w:ascii="Times New Roman" w:hAnsi="Times New Roman" w:cs="Times New Roman"/>
          <w:sz w:val="28"/>
          <w:szCs w:val="28"/>
          <w:lang w:val="uk-UA"/>
        </w:rPr>
        <w:lastRenderedPageBreak/>
        <w:t>Додаток</w:t>
      </w:r>
    </w:p>
    <w:p w14:paraId="1F27928E" w14:textId="77777777" w:rsidR="00DE3C7B" w:rsidRPr="00712516" w:rsidRDefault="003824B7" w:rsidP="00F80481">
      <w:pPr>
        <w:spacing w:line="240" w:lineRule="auto"/>
        <w:ind w:right="1"/>
        <w:jc w:val="right"/>
        <w:rPr>
          <w:rFonts w:ascii="Times New Roman" w:hAnsi="Times New Roman" w:cs="Times New Roman"/>
          <w:sz w:val="28"/>
          <w:szCs w:val="28"/>
          <w:lang w:val="uk-UA"/>
        </w:rPr>
      </w:pPr>
      <w:r w:rsidRPr="00712516">
        <w:rPr>
          <w:rFonts w:ascii="Times New Roman" w:hAnsi="Times New Roman" w:cs="Times New Roman"/>
          <w:sz w:val="28"/>
          <w:szCs w:val="28"/>
          <w:lang w:val="uk-UA"/>
        </w:rPr>
        <w:t>до Порядку</w:t>
      </w:r>
    </w:p>
    <w:p w14:paraId="4C2E0343" w14:textId="77777777" w:rsidR="003824B7" w:rsidRPr="00712516" w:rsidRDefault="003824B7" w:rsidP="00F80481">
      <w:pPr>
        <w:spacing w:line="240" w:lineRule="auto"/>
        <w:ind w:right="1"/>
        <w:jc w:val="right"/>
        <w:rPr>
          <w:rFonts w:ascii="Times New Roman" w:hAnsi="Times New Roman" w:cs="Times New Roman"/>
          <w:sz w:val="28"/>
          <w:szCs w:val="28"/>
          <w:lang w:val="uk-UA"/>
        </w:rPr>
      </w:pPr>
    </w:p>
    <w:p w14:paraId="1C400B97" w14:textId="77777777" w:rsidR="003824B7" w:rsidRPr="00712516" w:rsidRDefault="003824B7" w:rsidP="00F80481">
      <w:pPr>
        <w:spacing w:line="240" w:lineRule="auto"/>
        <w:ind w:right="1"/>
        <w:jc w:val="right"/>
        <w:rPr>
          <w:rFonts w:ascii="Times New Roman" w:hAnsi="Times New Roman" w:cs="Times New Roman"/>
          <w:b/>
          <w:bCs/>
          <w:sz w:val="28"/>
          <w:szCs w:val="28"/>
          <w:lang w:val="uk-UA"/>
        </w:rPr>
      </w:pPr>
    </w:p>
    <w:p w14:paraId="6009690F" w14:textId="77777777" w:rsidR="003824B7" w:rsidRPr="00712516" w:rsidRDefault="003824B7" w:rsidP="00F80481">
      <w:pPr>
        <w:spacing w:line="240" w:lineRule="auto"/>
        <w:ind w:right="1"/>
        <w:jc w:val="center"/>
        <w:rPr>
          <w:rFonts w:ascii="Times New Roman" w:hAnsi="Times New Roman" w:cs="Times New Roman"/>
          <w:b/>
          <w:bCs/>
          <w:sz w:val="28"/>
          <w:szCs w:val="28"/>
          <w:lang w:val="uk-UA"/>
        </w:rPr>
      </w:pPr>
      <w:r w:rsidRPr="00712516">
        <w:rPr>
          <w:rFonts w:ascii="Times New Roman" w:hAnsi="Times New Roman" w:cs="Times New Roman"/>
          <w:b/>
          <w:bCs/>
          <w:sz w:val="28"/>
          <w:szCs w:val="28"/>
          <w:lang w:val="uk-UA"/>
        </w:rPr>
        <w:t xml:space="preserve">Перелік товарів, які виготовлені з деревини, </w:t>
      </w:r>
    </w:p>
    <w:p w14:paraId="6410500B" w14:textId="77777777" w:rsidR="00DE3C7B" w:rsidRPr="00712516" w:rsidRDefault="003824B7" w:rsidP="00F80481">
      <w:pPr>
        <w:spacing w:line="240" w:lineRule="auto"/>
        <w:ind w:right="1"/>
        <w:jc w:val="center"/>
        <w:rPr>
          <w:rFonts w:ascii="Times New Roman" w:hAnsi="Times New Roman" w:cs="Times New Roman"/>
          <w:b/>
          <w:bCs/>
          <w:sz w:val="28"/>
          <w:szCs w:val="28"/>
          <w:lang w:val="uk-UA"/>
        </w:rPr>
      </w:pPr>
      <w:r w:rsidRPr="00712516">
        <w:rPr>
          <w:rFonts w:ascii="Times New Roman" w:hAnsi="Times New Roman" w:cs="Times New Roman"/>
          <w:b/>
          <w:bCs/>
          <w:sz w:val="28"/>
          <w:szCs w:val="28"/>
          <w:lang w:val="uk-UA"/>
        </w:rPr>
        <w:t>на які поширюється дія Порядку</w:t>
      </w:r>
    </w:p>
    <w:p w14:paraId="60DBAFE7" w14:textId="77777777" w:rsidR="003824B7" w:rsidRPr="00712516" w:rsidRDefault="003824B7" w:rsidP="00F80481">
      <w:pPr>
        <w:spacing w:line="240" w:lineRule="auto"/>
        <w:ind w:right="1"/>
        <w:jc w:val="center"/>
        <w:rPr>
          <w:rFonts w:ascii="Times New Roman" w:hAnsi="Times New Roman" w:cs="Times New Roman"/>
          <w:sz w:val="28"/>
          <w:szCs w:val="28"/>
          <w:lang w:val="uk-UA"/>
        </w:rPr>
      </w:pPr>
    </w:p>
    <w:tbl>
      <w:tblPr>
        <w:tblStyle w:val="a7"/>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5"/>
        <w:gridCol w:w="7815"/>
      </w:tblGrid>
      <w:tr w:rsidR="00DE3C7B" w:rsidRPr="00712516" w14:paraId="5BCE5190" w14:textId="77777777">
        <w:tc>
          <w:tcPr>
            <w:tcW w:w="1545" w:type="dxa"/>
            <w:tcMar>
              <w:top w:w="100" w:type="dxa"/>
              <w:left w:w="100" w:type="dxa"/>
              <w:bottom w:w="100" w:type="dxa"/>
              <w:right w:w="100" w:type="dxa"/>
            </w:tcMar>
          </w:tcPr>
          <w:p w14:paraId="66F81F0F" w14:textId="77777777" w:rsidR="00DE3C7B" w:rsidRPr="00712516" w:rsidRDefault="003824B7" w:rsidP="00F80481">
            <w:pPr>
              <w:widowControl w:val="0"/>
              <w:spacing w:line="240" w:lineRule="auto"/>
              <w:ind w:right="1"/>
              <w:jc w:val="center"/>
              <w:rPr>
                <w:rFonts w:ascii="Times New Roman" w:hAnsi="Times New Roman" w:cs="Times New Roman"/>
                <w:lang w:val="uk-UA"/>
              </w:rPr>
            </w:pPr>
            <w:r w:rsidRPr="00712516">
              <w:rPr>
                <w:rFonts w:ascii="Times New Roman" w:hAnsi="Times New Roman" w:cs="Times New Roman"/>
                <w:lang w:val="uk-UA"/>
              </w:rPr>
              <w:t>Розділ згідно УКТ ЗЕД</w:t>
            </w:r>
          </w:p>
        </w:tc>
        <w:tc>
          <w:tcPr>
            <w:tcW w:w="7815" w:type="dxa"/>
            <w:tcMar>
              <w:top w:w="100" w:type="dxa"/>
              <w:left w:w="100" w:type="dxa"/>
              <w:bottom w:w="100" w:type="dxa"/>
              <w:right w:w="100" w:type="dxa"/>
            </w:tcMar>
          </w:tcPr>
          <w:p w14:paraId="57CC831A" w14:textId="77777777" w:rsidR="00DE3C7B" w:rsidRPr="00712516" w:rsidRDefault="003824B7" w:rsidP="00F80481">
            <w:pPr>
              <w:widowControl w:val="0"/>
              <w:spacing w:line="240" w:lineRule="auto"/>
              <w:ind w:right="1"/>
              <w:jc w:val="center"/>
              <w:rPr>
                <w:rFonts w:ascii="Times New Roman" w:hAnsi="Times New Roman" w:cs="Times New Roman"/>
                <w:lang w:val="uk-UA"/>
              </w:rPr>
            </w:pPr>
            <w:r w:rsidRPr="00712516">
              <w:rPr>
                <w:rFonts w:ascii="Times New Roman" w:hAnsi="Times New Roman" w:cs="Times New Roman"/>
                <w:lang w:val="uk-UA"/>
              </w:rPr>
              <w:t>Опис</w:t>
            </w:r>
          </w:p>
        </w:tc>
      </w:tr>
      <w:tr w:rsidR="00DE3C7B" w:rsidRPr="00712516" w14:paraId="5060310B" w14:textId="77777777">
        <w:tc>
          <w:tcPr>
            <w:tcW w:w="1545" w:type="dxa"/>
            <w:tcMar>
              <w:top w:w="100" w:type="dxa"/>
              <w:left w:w="100" w:type="dxa"/>
              <w:bottom w:w="100" w:type="dxa"/>
              <w:right w:w="100" w:type="dxa"/>
            </w:tcMar>
          </w:tcPr>
          <w:p w14:paraId="151BE858" w14:textId="77777777" w:rsidR="00DE3C7B" w:rsidRPr="00712516" w:rsidRDefault="003824B7" w:rsidP="00F80481">
            <w:pPr>
              <w:widowControl w:val="0"/>
              <w:spacing w:line="240" w:lineRule="auto"/>
              <w:ind w:right="1"/>
              <w:rPr>
                <w:rFonts w:ascii="Times New Roman" w:hAnsi="Times New Roman" w:cs="Times New Roman"/>
                <w:lang w:val="uk-UA"/>
              </w:rPr>
            </w:pPr>
            <w:r w:rsidRPr="00712516">
              <w:rPr>
                <w:rFonts w:ascii="Times New Roman" w:hAnsi="Times New Roman" w:cs="Times New Roman"/>
                <w:lang w:val="uk-UA"/>
              </w:rPr>
              <w:t xml:space="preserve">Розділ ІХ </w:t>
            </w:r>
          </w:p>
          <w:p w14:paraId="6AAD2214" w14:textId="77777777" w:rsidR="00DE3C7B" w:rsidRPr="00712516" w:rsidRDefault="003824B7" w:rsidP="00F80481">
            <w:pPr>
              <w:widowControl w:val="0"/>
              <w:spacing w:line="240" w:lineRule="auto"/>
              <w:ind w:right="1"/>
              <w:rPr>
                <w:rFonts w:ascii="Times New Roman" w:hAnsi="Times New Roman" w:cs="Times New Roman"/>
                <w:lang w:val="uk-UA"/>
              </w:rPr>
            </w:pPr>
            <w:r w:rsidRPr="00712516">
              <w:rPr>
                <w:rFonts w:ascii="Times New Roman" w:hAnsi="Times New Roman" w:cs="Times New Roman"/>
                <w:lang w:val="uk-UA"/>
              </w:rPr>
              <w:t>(Група 44)</w:t>
            </w:r>
          </w:p>
          <w:p w14:paraId="0F013641" w14:textId="77777777" w:rsidR="00DE3C7B" w:rsidRPr="00712516" w:rsidRDefault="003824B7" w:rsidP="00F80481">
            <w:pPr>
              <w:widowControl w:val="0"/>
              <w:spacing w:line="240" w:lineRule="auto"/>
              <w:ind w:right="1"/>
              <w:rPr>
                <w:rFonts w:ascii="Times New Roman" w:hAnsi="Times New Roman" w:cs="Times New Roman"/>
                <w:lang w:val="uk-UA"/>
              </w:rPr>
            </w:pPr>
            <w:r w:rsidRPr="00712516">
              <w:rPr>
                <w:rFonts w:ascii="Times New Roman" w:hAnsi="Times New Roman" w:cs="Times New Roman"/>
                <w:highlight w:val="white"/>
                <w:lang w:val="uk-UA"/>
              </w:rPr>
              <w:t>Деревина і вироби з деревини; деревне вугілля; корок та вироби з нього; вироби із соломи, альфи та інших матеріалів для плетіння; кошикові вироби та плетені вироби</w:t>
            </w:r>
          </w:p>
        </w:tc>
        <w:tc>
          <w:tcPr>
            <w:tcW w:w="7815" w:type="dxa"/>
            <w:tcMar>
              <w:top w:w="100" w:type="dxa"/>
              <w:left w:w="100" w:type="dxa"/>
              <w:bottom w:w="100" w:type="dxa"/>
              <w:right w:w="100" w:type="dxa"/>
            </w:tcMar>
          </w:tcPr>
          <w:p w14:paraId="3C8B1F0D"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lang w:val="uk-UA"/>
              </w:rPr>
              <w:t xml:space="preserve">УКТ ЗЕД 4401 </w:t>
            </w:r>
            <w:r w:rsidRPr="00712516">
              <w:rPr>
                <w:rFonts w:ascii="Times New Roman" w:hAnsi="Times New Roman" w:cs="Times New Roman"/>
                <w:highlight w:val="white"/>
                <w:lang w:val="uk-UA"/>
              </w:rPr>
              <w:t>Деревина паливна у вигляді колод, полін, хмизу, гілок, сучків або в аналогічних формах; деревна тріска або стружка; тирса та відходи деревини, агломеровані або неагломеровані, у вигляді колод, полін, брикетів, гранул або в аналогічних формах</w:t>
            </w:r>
          </w:p>
          <w:p w14:paraId="4032FB7B"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4402 Вугілля деревне (включаючи вугілля із шкаралупи або з горіхів), агломероване або неагломероване</w:t>
            </w:r>
          </w:p>
          <w:p w14:paraId="7EE67BA4"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4403 Лісоматеріали необроблені, з видаленою або невидаленою корою або заболонню, або начорно брусовані або небрусовані</w:t>
            </w:r>
          </w:p>
          <w:p w14:paraId="6B223A3C"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4404 Деревина бондарна; колоди колоті; палі, кілки загострені з дерева, але не розпиляні уздовж; лісоматеріали, начорно обтесані, але не обточені, не вигнуті або не оброблені іншим способом, що використовуються для виробництва ціпків, парасольок, ручок для інструментів або подібних виробів; деревина лущена та аналогічна</w:t>
            </w:r>
          </w:p>
          <w:p w14:paraId="1B211326"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4405 00 00 00 Шерсть деревна; борошно деревне</w:t>
            </w:r>
          </w:p>
          <w:p w14:paraId="5EE85C50"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4406 Шпали дерев’яні для залізничних або трамвайних колій</w:t>
            </w:r>
          </w:p>
          <w:p w14:paraId="132A5C28"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4407 Лісоматеріали розпиляні або розщеплені уздовж, розділені на шари або лущені, стругані або нестругані, шліфовані або нешліфовані, які мають або не мають торцеві з’єднання, завтовшки більш як 6 мм</w:t>
            </w:r>
          </w:p>
          <w:p w14:paraId="5B1E1E01"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4408 Листи для облицювання (включаючи листи, отримані розділенням шаруватої деревини), листи для клеєної фанери або для подібної шаруватої деревини та інші лісоматеріали, розпиляні уздовж, розділені на шари або лущені, стругані або нестругані, шліфовані або нешліфовані, що мають або не мають торцеві з’єднання завтовшки не більш як 6 мм</w:t>
            </w:r>
          </w:p>
          <w:p w14:paraId="2D720466"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4409 Пилопродукція з деревини (включаючи дощечки та фриз для паркетного покриття підлоги, незібрані) у вигляді профільованого погонажу (з гребенями, пазами, шпунтовані, із стесаними краями, з’єднанням у вигляді напівкруглого калювання, фасонні, закруглені тощо) уздовж будь-яких країв чи площин, стругані або нестругані, шліфовані або нешліфовані, що мають або не мають торцеві з’єднання</w:t>
            </w:r>
          </w:p>
          <w:p w14:paraId="0A1F9673"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4410 Плити деревостружкові, плити з орієнтованою стружкою (OSB) або аналогічні плити (наприклад вафельні плити) з деревини або з інших здерев’янілих матеріалів, просочені або не просочені смолами або іншими органічними зв’язувальними речовинами</w:t>
            </w:r>
          </w:p>
          <w:p w14:paraId="78DB61A3"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4411Плити деревоволокнисті з деревини або з інших здерев’янілих матеріалів з додаванням або без додавання смол або інших органічних зв’язувальних речовин</w:t>
            </w:r>
          </w:p>
          <w:p w14:paraId="133D9C55"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4412 Фанера клеєна, панелі фанеровані та аналогічна шарувата деревина</w:t>
            </w:r>
          </w:p>
          <w:p w14:paraId="3DA334EE"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4413 00 00 00 Деревина пресована у вигляді блоків, плит, брусків або профільованих форм</w:t>
            </w:r>
          </w:p>
          <w:p w14:paraId="39327650"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4414 Рами дерев’яні для картин, фотографій, дзеркал тощо</w:t>
            </w:r>
          </w:p>
          <w:p w14:paraId="5FF1AB75"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4415 Ящики, коробки, пакувальні корзини, барабани та аналогічна тара з деревини; дерев’яні барабани (котушки) для кабелів; піддони, піддони з бортами та інші дерев’яні завантажувальні щити; обичайки дерев’яні</w:t>
            </w:r>
          </w:p>
          <w:p w14:paraId="554BA3E2"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lastRenderedPageBreak/>
              <w:t>УКТ ЗЕД 4416 00 00 00 Бочки, барила, чани, діжки та інші бондарні вироби та їх частини з деревини, включаючи клепку</w:t>
            </w:r>
          </w:p>
          <w:p w14:paraId="51DB0305"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4417 00 00 00 Інструменти, оправи та ручки для інструментів з деревини, дерев’яні частини та ручки для мітел або щіток; шевські колодки та розтяжки для взуття</w:t>
            </w:r>
          </w:p>
          <w:p w14:paraId="5A0FC290"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4418 Вироби столярні та теслярські будівельні деталі, включаючи комірчасті дерев’яні панелі, зібрані панелі для підлоги, ґонт і дранку для покрівель</w:t>
            </w:r>
          </w:p>
          <w:p w14:paraId="29A7EFCC"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4419 Посуд і кухонне приладдя, дерев’яні</w:t>
            </w:r>
          </w:p>
          <w:p w14:paraId="2AA724A6"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 xml:space="preserve">УКТ ЗЕД 4420 Вироби дерев’яні мозаїчні та інкрустовані; шкатулки та коробки для ювелірних або ножових виробів та аналогічні вироби, дерев’яні; статуетки та інші декоративні вироби, дерев’яні; предмети меблів, що не належать до </w:t>
            </w:r>
            <w:hyperlink r:id="rId4" w:anchor="n1159">
              <w:r w:rsidRPr="00712516">
                <w:rPr>
                  <w:rFonts w:ascii="Times New Roman" w:hAnsi="Times New Roman" w:cs="Times New Roman"/>
                  <w:highlight w:val="white"/>
                  <w:u w:val="single"/>
                  <w:lang w:val="uk-UA"/>
                </w:rPr>
                <w:t>групи 94</w:t>
              </w:r>
            </w:hyperlink>
          </w:p>
          <w:p w14:paraId="6935CF57"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4421 Інші вироби з дерева</w:t>
            </w:r>
          </w:p>
        </w:tc>
      </w:tr>
      <w:tr w:rsidR="00DE3C7B" w:rsidRPr="00712516" w14:paraId="7D26FA98" w14:textId="77777777">
        <w:tc>
          <w:tcPr>
            <w:tcW w:w="1545" w:type="dxa"/>
            <w:tcMar>
              <w:top w:w="100" w:type="dxa"/>
              <w:left w:w="100" w:type="dxa"/>
              <w:bottom w:w="100" w:type="dxa"/>
              <w:right w:w="100" w:type="dxa"/>
            </w:tcMar>
          </w:tcPr>
          <w:p w14:paraId="1546572E" w14:textId="77777777" w:rsidR="00DE3C7B" w:rsidRPr="00712516" w:rsidRDefault="003824B7" w:rsidP="00F80481">
            <w:pPr>
              <w:widowControl w:val="0"/>
              <w:spacing w:line="240" w:lineRule="auto"/>
              <w:ind w:right="1"/>
              <w:rPr>
                <w:rFonts w:ascii="Times New Roman" w:hAnsi="Times New Roman" w:cs="Times New Roman"/>
                <w:lang w:val="uk-UA"/>
              </w:rPr>
            </w:pPr>
            <w:r w:rsidRPr="00712516">
              <w:rPr>
                <w:rFonts w:ascii="Times New Roman" w:hAnsi="Times New Roman" w:cs="Times New Roman"/>
                <w:lang w:val="uk-UA"/>
              </w:rPr>
              <w:lastRenderedPageBreak/>
              <w:t xml:space="preserve">Розділ Х </w:t>
            </w:r>
          </w:p>
          <w:p w14:paraId="468B2D91" w14:textId="77777777" w:rsidR="00DE3C7B" w:rsidRPr="00712516" w:rsidRDefault="003824B7" w:rsidP="00F80481">
            <w:pPr>
              <w:widowControl w:val="0"/>
              <w:spacing w:line="240" w:lineRule="auto"/>
              <w:ind w:right="1"/>
              <w:rPr>
                <w:rFonts w:ascii="Times New Roman" w:hAnsi="Times New Roman" w:cs="Times New Roman"/>
                <w:lang w:val="uk-UA"/>
              </w:rPr>
            </w:pPr>
            <w:r w:rsidRPr="00712516">
              <w:rPr>
                <w:rFonts w:ascii="Times New Roman" w:hAnsi="Times New Roman" w:cs="Times New Roman"/>
                <w:lang w:val="uk-UA"/>
              </w:rPr>
              <w:t>(Група 47-49)</w:t>
            </w:r>
          </w:p>
          <w:p w14:paraId="645FF3CF" w14:textId="77777777" w:rsidR="00DE3C7B" w:rsidRPr="00712516" w:rsidRDefault="00DE3C7B" w:rsidP="00F80481">
            <w:pPr>
              <w:widowControl w:val="0"/>
              <w:spacing w:line="240" w:lineRule="auto"/>
              <w:ind w:right="1"/>
              <w:rPr>
                <w:rFonts w:ascii="Times New Roman" w:hAnsi="Times New Roman" w:cs="Times New Roman"/>
                <w:lang w:val="uk-UA"/>
              </w:rPr>
            </w:pPr>
          </w:p>
          <w:p w14:paraId="501927C3" w14:textId="77777777" w:rsidR="00DE3C7B" w:rsidRPr="00712516" w:rsidRDefault="003824B7" w:rsidP="00F80481">
            <w:pPr>
              <w:widowControl w:val="0"/>
              <w:spacing w:line="240" w:lineRule="auto"/>
              <w:ind w:right="1"/>
              <w:rPr>
                <w:rFonts w:ascii="Times New Roman" w:hAnsi="Times New Roman" w:cs="Times New Roman"/>
                <w:lang w:val="uk-UA"/>
              </w:rPr>
            </w:pPr>
            <w:r w:rsidRPr="00712516">
              <w:rPr>
                <w:rFonts w:ascii="Times New Roman" w:hAnsi="Times New Roman" w:cs="Times New Roman"/>
                <w:highlight w:val="white"/>
                <w:lang w:val="uk-UA"/>
              </w:rPr>
              <w:t>Маса з деревини або з інших волокнистих целюлозних матеріалів; папір або картон для переробки (макулатура та відходи); папір, картон та вироби з них</w:t>
            </w:r>
          </w:p>
        </w:tc>
        <w:tc>
          <w:tcPr>
            <w:tcW w:w="7815" w:type="dxa"/>
            <w:tcMar>
              <w:top w:w="100" w:type="dxa"/>
              <w:left w:w="100" w:type="dxa"/>
              <w:bottom w:w="100" w:type="dxa"/>
              <w:right w:w="100" w:type="dxa"/>
            </w:tcMar>
          </w:tcPr>
          <w:p w14:paraId="70173C54"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4701 00 Механічна деревинна маса</w:t>
            </w:r>
          </w:p>
          <w:p w14:paraId="46725036"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4702 00 00 00 Целюлоза деревинна, сорти розчинні</w:t>
            </w:r>
          </w:p>
          <w:p w14:paraId="2A7BFE76"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4703 Целюлоза деревинна, натронна чи сульфатна, крім розчинних сортів</w:t>
            </w:r>
          </w:p>
          <w:p w14:paraId="71DDBC59"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4704  Целюлоза деревинна, сульфітна, крім сортів розчинних</w:t>
            </w:r>
          </w:p>
          <w:p w14:paraId="628F871C"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4705 00 00 00 Деревинна маса, одержана поєднанням механічних та хімічних процесів виготовлення</w:t>
            </w:r>
          </w:p>
          <w:p w14:paraId="373F22DA" w14:textId="77777777" w:rsidR="00DE3C7B" w:rsidRPr="00712516" w:rsidRDefault="003824B7" w:rsidP="00F80481">
            <w:pPr>
              <w:widowControl w:val="0"/>
              <w:spacing w:line="240" w:lineRule="auto"/>
              <w:ind w:right="1"/>
              <w:jc w:val="both"/>
              <w:rPr>
                <w:rFonts w:ascii="Times New Roman" w:hAnsi="Times New Roman" w:cs="Times New Roman"/>
                <w:lang w:val="uk-UA"/>
              </w:rPr>
            </w:pPr>
            <w:r w:rsidRPr="00712516">
              <w:rPr>
                <w:rFonts w:ascii="Times New Roman" w:hAnsi="Times New Roman" w:cs="Times New Roman"/>
                <w:highlight w:val="white"/>
                <w:lang w:val="uk-UA"/>
              </w:rPr>
              <w:t>УКТ ЗЕД 4706 Маса волокниста, одержана переробкою відходів і макулатури з паперу або картону, або з інших волокнистих целюлозних матеріалів,</w:t>
            </w:r>
            <w:r w:rsidRPr="00712516">
              <w:rPr>
                <w:rFonts w:ascii="Times New Roman" w:hAnsi="Times New Roman" w:cs="Times New Roman"/>
                <w:lang w:val="uk-UA"/>
              </w:rPr>
              <w:t xml:space="preserve"> окрім УКТ ЗЕД 4706 20 00 00, 4706 30 00 00</w:t>
            </w:r>
          </w:p>
          <w:p w14:paraId="0C28CB55"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4707 Папір та картон для переробки (макулатура та відходи)</w:t>
            </w:r>
          </w:p>
          <w:p w14:paraId="140D2FF5"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4801 00 00 00 Папір газетний у рулонах або в аркушах</w:t>
            </w:r>
          </w:p>
          <w:p w14:paraId="58F586B2"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4802 Папір та картон некрейдовані ґатунків, що використовуються для письма, друку або інших графічних цілей, та неперфоровані карти і неперфоровані паперові стрічки в рулонах або прямокутних (включаючи квадратні) аркушах будь-якого розміру, крім паперу товарної позиції 4801 або 4803; папір та картон ручного відливання</w:t>
            </w:r>
          </w:p>
          <w:p w14:paraId="5E3D3972"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 xml:space="preserve">УКТ ЗЕД 4803 00 Паперові туалетні серветки або серветки для обличчя, рушники або пелюшки, скатертини та аналогічні види паперу господарсько-побутового або санітарно-гігієнічного призначення, целюлозна вата і полотно з целюлозних волокон, креповані або некреповані, тиснені або нетиснені, гофровані або негофровані, перфоровані або неперфоровані, з забарвленою або незабарвленою поверхнею, надруковані або ненадруковані, у рулонах або в аркушах </w:t>
            </w:r>
          </w:p>
          <w:p w14:paraId="6DD1C1FF"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4804 Крафт-папір і крафт-картон, некрейдовані, у рулонах або в аркушах, крім включених до товарної позиції 4802 або 4803</w:t>
            </w:r>
          </w:p>
          <w:p w14:paraId="230C4FF2"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 xml:space="preserve">УКТ ЗЕД 4805 Інші папір та картон, некрейдовані, у рулонах або в аркушах, не піддані додатковому обробленню або оброблені, як обумовлено </w:t>
            </w:r>
            <w:hyperlink r:id="rId5" w:anchor="n1280">
              <w:r w:rsidRPr="00712516">
                <w:rPr>
                  <w:rFonts w:ascii="Times New Roman" w:hAnsi="Times New Roman" w:cs="Times New Roman"/>
                  <w:highlight w:val="white"/>
                  <w:u w:val="single"/>
                  <w:lang w:val="uk-UA"/>
                </w:rPr>
                <w:t>приміткою 3</w:t>
              </w:r>
            </w:hyperlink>
            <w:r w:rsidRPr="00712516">
              <w:rPr>
                <w:rFonts w:ascii="Times New Roman" w:hAnsi="Times New Roman" w:cs="Times New Roman"/>
                <w:highlight w:val="white"/>
                <w:lang w:val="uk-UA"/>
              </w:rPr>
              <w:t xml:space="preserve"> до цієї групи</w:t>
            </w:r>
          </w:p>
          <w:p w14:paraId="2A63B794"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4806 Пергамент рослинний, жиронепроникний папір, калька і пергамін та інший лощений папір, прозорий або напівпрозорий, у рулонах або в аркушах</w:t>
            </w:r>
          </w:p>
          <w:p w14:paraId="4E86793D"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4807 00 Папір та картон багатошарові (виготовлені методом склеювання за допомогою адгезиву плоских шарів паперу або картону), які не мають поверхневого покриття або просочення, армовані або неармовані, у рулонах або в аркушах</w:t>
            </w:r>
          </w:p>
          <w:p w14:paraId="17E5F626"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4808 Папір та картон гофровані (обклеєні або не обклеєні гладкими зовнішніми аркушами), креповані, тиснені або перфоровані у рулонах або в аркушах, крім зазначених у товарній позиції 4803</w:t>
            </w:r>
          </w:p>
          <w:p w14:paraId="6C20D33D"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 xml:space="preserve">УКТ ЗЕД 4809 Папір копіювальний, самокопіювальний та інший копіювальний папір або перебивний папір (включаючи покритий або просочений папір для </w:t>
            </w:r>
            <w:r w:rsidRPr="00712516">
              <w:rPr>
                <w:rFonts w:ascii="Times New Roman" w:hAnsi="Times New Roman" w:cs="Times New Roman"/>
                <w:highlight w:val="white"/>
                <w:lang w:val="uk-UA"/>
              </w:rPr>
              <w:lastRenderedPageBreak/>
              <w:t>трафаретів, копіювальних апаратів або офсетних пластин), надрукований або ненадрукований, в рулонах або аркушах</w:t>
            </w:r>
          </w:p>
          <w:p w14:paraId="4254B748"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4810 Папір та картон, покриті з одного або двох боків каоліном (китайською глиною) або іншими неорганічними речовинами, з використанням сполучної речовини або без неї, та без будь-якого іншого покриття, із забарвленою або незабарвленою поверхнею, з декорованою або недекорованою поверхнею, надруковані або ненадруковані, у рулонах або в прямокутних (включаючи квадратні) аркушах, будь-якого розміру</w:t>
            </w:r>
          </w:p>
          <w:p w14:paraId="47082331"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4811 Папір, картон, целюлозна вата та полотна з целюлозних волокон, з покриттям, просочені, із забарвленою або декорованою поверхнею або надруковані, у рулонах або в прямокутних (включаючи квадратні) аркушах будь-якого розміру, крім товарів, що зазначені у товарній позиції 4803, 4809 або 4810</w:t>
            </w:r>
          </w:p>
          <w:p w14:paraId="1E3AE712"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4812 00 00 00 Блоки, плити та пластини фільтрувальні, з паперової маси</w:t>
            </w:r>
          </w:p>
          <w:p w14:paraId="54BF4FF7"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4813 Папір цигарковий, розрізаний або не розрізаний за розміром чи у формі книжечок або трубок</w:t>
            </w:r>
          </w:p>
          <w:p w14:paraId="4A6B99EF"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4814 Шпалери та аналогічні настінні покриття; папір прозорий для вікон</w:t>
            </w:r>
          </w:p>
          <w:p w14:paraId="1CFD528C"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4816 Папір копіювальний, самокопіювальний та інший копіювальний або перебивний папір (крім паперу, включеного до товарної позиції 4809), трафарети для копіювальних апаратів та офсетні пластини з паперу, упаковані або не упаковані у коробки</w:t>
            </w:r>
          </w:p>
          <w:p w14:paraId="3D548DD7"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4817 Конверти, листівки, поштові листівки без малюнків та поштові картки, з паперу або картону; коробки, сумки, пакувальні конверти та аналогічні вироби для пакування з паперу або картону, що містять паперові набори для листування</w:t>
            </w:r>
          </w:p>
          <w:p w14:paraId="6FD247CB"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4818 Папір туалетний та аналогічний папір, целюлозна вата або полотно з целюлозних волокон господарсько-побутового або санітарно-гігієнічного призначення, у рулонах завширшки не більш як 36 см або розрізані за розміром або формою; носовики, серветки косметичні, рушники, скатертини та столові серветки, гігієнічні серветки, простирадла та інші вироби господарсько-побутового, санітарно-гігієнічного або медичного призначення, предмети одягу з паперової маси, паперу, целюлозної вати або полотна з целюлозного волокна</w:t>
            </w:r>
          </w:p>
          <w:p w14:paraId="71193D04"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4819 Ящики, коробки, мішки, пакувальні пакети та інша тара з паперу, картону, целюлозної вати або полотна з целюлозних волокон; коробки для картотек, лотки для листів та аналогічні вироби з паперу та картону, що використовуються в установах, магазинах або в аналогічних цілях</w:t>
            </w:r>
          </w:p>
          <w:p w14:paraId="7046AF79"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4820 Журнали реєстраційні, бухгалтерські книги, записні книжки, книжки для замовлень, книжки для квитанцій, блокноти для листів, книжки-пам’ятки для нотаток, щоденники та аналогічні вироби, зошити, блокноти з промокальним папером, папки-реєстратори (з вкладними листами або інші), папки, швидкозшивачі, різноманітні ділові бланки, поаркушно прокладені копіювальні набори та інші канцелярські товари з паперу та картону; альбоми для зразків або колекцій та обкладинки для книжок з паперу або картону: альбоми для зразків або колекцій та обкладинки для книжок з паперу або картону</w:t>
            </w:r>
          </w:p>
          <w:p w14:paraId="62C699E2"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4821 Етикетки та ярлики з паперу або картону будь-які, надруковані або ненадруковані</w:t>
            </w:r>
          </w:p>
          <w:p w14:paraId="780A66B6"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4822 Бобіни, котушки, шпульки та аналогічні основи для намотування з паперової маси, паперу або картону (перфоровані або неперфоровані, армовані або неармовані)</w:t>
            </w:r>
          </w:p>
          <w:p w14:paraId="42135EBC"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4823 Інші папір та картон, целюлозна вата і полотна з целюлозних волокон, розрізані за певною формою або розмірами; інші вироби з паперової маси, паперу, картону, целюлозної вати або полотен з целюлозних волокон</w:t>
            </w:r>
          </w:p>
          <w:p w14:paraId="7C262DA2"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lastRenderedPageBreak/>
              <w:t>УКТ ЗЕД 4901 Друковані книги, книжки, брошури, листівки та аналогічні друковані матеріали, зброшуровані або у вигляді окремих аркушів</w:t>
            </w:r>
          </w:p>
          <w:p w14:paraId="5FB189CC"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4902 Газети, журнали та інші періодичні видання, ілюстровані або неілюстровані, з вмістом або без вмісту рекламних матеріалів</w:t>
            </w:r>
          </w:p>
          <w:p w14:paraId="39005151"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4903 00 00 00 Книжки-малюнки, книги для малювання або розфарбовування, дитячі</w:t>
            </w:r>
          </w:p>
          <w:p w14:paraId="5C3C7414"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4904 00 00 00 Ноти, друковані або рукописні, оправлені або неоправлені, ілюстровані або неілюстровані</w:t>
            </w:r>
          </w:p>
          <w:p w14:paraId="163E1370"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4905 Карти географічні та гідрографічні або аналогічні карти всіх видів, включаючи атласи, настінні карти, топографічні плани та глобуси, надруковані</w:t>
            </w:r>
          </w:p>
          <w:p w14:paraId="667C5FF0"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4906 00 00 00 Плани та креслення для архітектурних, інженерних, промислових, комерційних, топографічних або аналогічних цілей, які є оригіналами, виконаними від руки; тексти рукописні; фоторепродукції на сенсибілізованому папері та копії, виконані за допомогою копіювального паперу, вищезазначених товарів</w:t>
            </w:r>
          </w:p>
          <w:p w14:paraId="4C79797D"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4907 00 Поштові марки, гербові марки або аналогічні марки, непогашені, поточного або нового випуску в державі, в якій вони мають або будуть мати визначену номінальну вартість; гербовий папір; банкноти; чекові книжки; акції, облігації та аналогічні види цінних паперів</w:t>
            </w:r>
          </w:p>
          <w:p w14:paraId="6B36A18D"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4908 Малюнки перебивні (декалькоманії)</w:t>
            </w:r>
          </w:p>
          <w:p w14:paraId="29E082B4"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4909 00 00 00 Поштові листівки (поштові картки) друковані або ілюстровані; друковані листівки з надрукованими вітаннями, оголошеннями або повідомленнями, ілюстровані або неілюстровані, з конвертами або без конвертів, з прикрасами або без прикрас</w:t>
            </w:r>
          </w:p>
          <w:p w14:paraId="2502FD32"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4910 00 00 00 Друковані календарі різноманітні, включаючи відривні</w:t>
            </w:r>
          </w:p>
          <w:p w14:paraId="7EB83DC7"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4911 Інша друкована продукція, включаючи друковані репродукції та фотографії</w:t>
            </w:r>
          </w:p>
        </w:tc>
      </w:tr>
      <w:tr w:rsidR="00DE3C7B" w:rsidRPr="00712516" w14:paraId="68EBE98C" w14:textId="77777777">
        <w:tc>
          <w:tcPr>
            <w:tcW w:w="1545" w:type="dxa"/>
            <w:tcMar>
              <w:top w:w="100" w:type="dxa"/>
              <w:left w:w="100" w:type="dxa"/>
              <w:bottom w:w="100" w:type="dxa"/>
              <w:right w:w="100" w:type="dxa"/>
            </w:tcMar>
          </w:tcPr>
          <w:p w14:paraId="5B688A6F" w14:textId="77777777" w:rsidR="00DE3C7B" w:rsidRPr="00712516" w:rsidRDefault="003824B7" w:rsidP="00F80481">
            <w:pPr>
              <w:widowControl w:val="0"/>
              <w:spacing w:line="240" w:lineRule="auto"/>
              <w:ind w:right="1"/>
              <w:rPr>
                <w:rFonts w:ascii="Times New Roman" w:hAnsi="Times New Roman" w:cs="Times New Roman"/>
                <w:lang w:val="uk-UA"/>
              </w:rPr>
            </w:pPr>
            <w:r w:rsidRPr="00712516">
              <w:rPr>
                <w:rFonts w:ascii="Times New Roman" w:hAnsi="Times New Roman" w:cs="Times New Roman"/>
                <w:lang w:val="uk-UA"/>
              </w:rPr>
              <w:lastRenderedPageBreak/>
              <w:t>Розділ ХХ</w:t>
            </w:r>
          </w:p>
          <w:p w14:paraId="5493AFD8" w14:textId="77777777" w:rsidR="00DE3C7B" w:rsidRPr="00712516" w:rsidRDefault="003824B7" w:rsidP="00F80481">
            <w:pPr>
              <w:widowControl w:val="0"/>
              <w:spacing w:line="240" w:lineRule="auto"/>
              <w:ind w:right="1"/>
              <w:rPr>
                <w:rFonts w:ascii="Times New Roman" w:hAnsi="Times New Roman" w:cs="Times New Roman"/>
                <w:lang w:val="uk-UA"/>
              </w:rPr>
            </w:pPr>
            <w:r w:rsidRPr="00712516">
              <w:rPr>
                <w:rFonts w:ascii="Times New Roman" w:hAnsi="Times New Roman" w:cs="Times New Roman"/>
                <w:lang w:val="uk-UA"/>
              </w:rPr>
              <w:t>(Група 94)</w:t>
            </w:r>
          </w:p>
          <w:p w14:paraId="40CDE469" w14:textId="77777777" w:rsidR="00DE3C7B" w:rsidRPr="00712516" w:rsidRDefault="003824B7" w:rsidP="00F80481">
            <w:pPr>
              <w:widowControl w:val="0"/>
              <w:spacing w:line="240" w:lineRule="auto"/>
              <w:ind w:right="1"/>
              <w:rPr>
                <w:rFonts w:ascii="Times New Roman" w:hAnsi="Times New Roman" w:cs="Times New Roman"/>
                <w:lang w:val="uk-UA"/>
              </w:rPr>
            </w:pPr>
            <w:r w:rsidRPr="00712516">
              <w:rPr>
                <w:rFonts w:ascii="Times New Roman" w:hAnsi="Times New Roman" w:cs="Times New Roman"/>
                <w:highlight w:val="white"/>
                <w:lang w:val="uk-UA"/>
              </w:rPr>
              <w:t>Різні промислові товари</w:t>
            </w:r>
          </w:p>
        </w:tc>
        <w:tc>
          <w:tcPr>
            <w:tcW w:w="7815" w:type="dxa"/>
            <w:tcMar>
              <w:top w:w="100" w:type="dxa"/>
              <w:left w:w="100" w:type="dxa"/>
              <w:bottom w:w="100" w:type="dxa"/>
              <w:right w:w="100" w:type="dxa"/>
            </w:tcMar>
          </w:tcPr>
          <w:p w14:paraId="35C05C0C"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9401 Меблі для сидіння (крім включених до товарної позиції 9402), які перетворюються або не перетворюються на ліжка, та їх частини</w:t>
            </w:r>
          </w:p>
          <w:p w14:paraId="2F981246"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 xml:space="preserve">УКТ ЗЕД 9403 30 меблі дерев’яні, що використовуються в установах </w:t>
            </w:r>
          </w:p>
          <w:p w14:paraId="7801E011"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9403 40 меблі дерев’яні, що використовуються на кухнях</w:t>
            </w:r>
          </w:p>
          <w:p w14:paraId="7AFDE7CE"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 xml:space="preserve">УКТ ЗЕД 9403 50 00 00 меблі дерев’яні типу спальні </w:t>
            </w:r>
          </w:p>
          <w:p w14:paraId="79B2BEF2"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9403 60 інші меблі дерев’яні</w:t>
            </w:r>
          </w:p>
          <w:p w14:paraId="59544685" w14:textId="77777777" w:rsidR="00DE3C7B" w:rsidRPr="00712516" w:rsidRDefault="003824B7" w:rsidP="00F80481">
            <w:pPr>
              <w:widowControl w:val="0"/>
              <w:spacing w:line="240" w:lineRule="auto"/>
              <w:ind w:right="1"/>
              <w:jc w:val="both"/>
              <w:rPr>
                <w:rFonts w:ascii="Times New Roman" w:hAnsi="Times New Roman" w:cs="Times New Roman"/>
                <w:highlight w:val="white"/>
                <w:lang w:val="uk-UA"/>
              </w:rPr>
            </w:pPr>
            <w:r w:rsidRPr="00712516">
              <w:rPr>
                <w:rFonts w:ascii="Times New Roman" w:hAnsi="Times New Roman" w:cs="Times New Roman"/>
                <w:highlight w:val="white"/>
                <w:lang w:val="uk-UA"/>
              </w:rPr>
              <w:t>УКТ ЗЕД 9403 91 00 00 інші частини дерев’яні</w:t>
            </w:r>
          </w:p>
          <w:p w14:paraId="112238DB" w14:textId="77777777" w:rsidR="00DE3C7B" w:rsidRPr="00712516" w:rsidRDefault="003824B7" w:rsidP="00F80481">
            <w:pPr>
              <w:widowControl w:val="0"/>
              <w:spacing w:line="240" w:lineRule="auto"/>
              <w:ind w:right="1"/>
              <w:jc w:val="both"/>
              <w:rPr>
                <w:rFonts w:ascii="Times New Roman" w:hAnsi="Times New Roman" w:cs="Times New Roman"/>
                <w:lang w:val="uk-UA"/>
              </w:rPr>
            </w:pPr>
            <w:r w:rsidRPr="00712516">
              <w:rPr>
                <w:rFonts w:ascii="Times New Roman" w:hAnsi="Times New Roman" w:cs="Times New Roman"/>
                <w:highlight w:val="white"/>
                <w:lang w:val="uk-UA"/>
              </w:rPr>
              <w:t>УКТ ЗЕД 9406 10 00 00  Конструкції будівельні збірні з деревини</w:t>
            </w:r>
          </w:p>
        </w:tc>
      </w:tr>
    </w:tbl>
    <w:p w14:paraId="3D6B7E58" w14:textId="77777777" w:rsidR="00DE3C7B" w:rsidRPr="00712516" w:rsidRDefault="00DE3C7B" w:rsidP="00F80481">
      <w:pPr>
        <w:shd w:val="clear" w:color="auto" w:fill="FFFFFF"/>
        <w:spacing w:line="240" w:lineRule="auto"/>
        <w:ind w:right="1"/>
        <w:jc w:val="both"/>
        <w:rPr>
          <w:rFonts w:ascii="Times New Roman" w:hAnsi="Times New Roman" w:cs="Times New Roman"/>
          <w:sz w:val="28"/>
          <w:szCs w:val="28"/>
          <w:lang w:val="uk-UA"/>
        </w:rPr>
      </w:pPr>
    </w:p>
    <w:p w14:paraId="5FDAD1AE" w14:textId="77777777" w:rsidR="003824B7" w:rsidRPr="00712516" w:rsidRDefault="003824B7" w:rsidP="003824B7">
      <w:pPr>
        <w:shd w:val="clear" w:color="auto" w:fill="FFFFFF"/>
        <w:spacing w:line="240" w:lineRule="auto"/>
        <w:ind w:right="1"/>
        <w:jc w:val="center"/>
        <w:rPr>
          <w:rFonts w:ascii="Times New Roman" w:hAnsi="Times New Roman" w:cs="Times New Roman"/>
          <w:sz w:val="28"/>
          <w:szCs w:val="28"/>
          <w:lang w:val="uk-UA"/>
        </w:rPr>
      </w:pPr>
      <w:r w:rsidRPr="00712516">
        <w:rPr>
          <w:rFonts w:ascii="Times New Roman" w:hAnsi="Times New Roman" w:cs="Times New Roman"/>
          <w:sz w:val="28"/>
          <w:szCs w:val="28"/>
          <w:lang w:val="uk-UA"/>
        </w:rPr>
        <w:t>___________</w:t>
      </w:r>
    </w:p>
    <w:sectPr w:rsidR="003824B7" w:rsidRPr="00712516" w:rsidSect="00F80481">
      <w:pgSz w:w="11909" w:h="16834"/>
      <w:pgMar w:top="1134" w:right="851" w:bottom="1134"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C7B"/>
    <w:rsid w:val="0003775F"/>
    <w:rsid w:val="00176357"/>
    <w:rsid w:val="003824B7"/>
    <w:rsid w:val="005544CA"/>
    <w:rsid w:val="00615637"/>
    <w:rsid w:val="006324E5"/>
    <w:rsid w:val="006D1B34"/>
    <w:rsid w:val="006E1EF0"/>
    <w:rsid w:val="00712516"/>
    <w:rsid w:val="00732B07"/>
    <w:rsid w:val="00AF1A3C"/>
    <w:rsid w:val="00B47262"/>
    <w:rsid w:val="00C3392A"/>
    <w:rsid w:val="00DE3C7B"/>
    <w:rsid w:val="00E234CC"/>
    <w:rsid w:val="00F80481"/>
    <w:rsid w:val="00FF2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DDD7B6"/>
  <w14:defaultImageDpi w14:val="0"/>
  <w15:docId w15:val="{A6CDA331-8BB6-4558-AB00-E14409091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uk"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00" w:after="120"/>
      <w:outlineLvl w:val="0"/>
    </w:pPr>
    <w:rPr>
      <w:sz w:val="40"/>
      <w:szCs w:val="40"/>
    </w:rPr>
  </w:style>
  <w:style w:type="paragraph" w:styleId="2">
    <w:name w:val="heading 2"/>
    <w:basedOn w:val="a"/>
    <w:next w:val="a"/>
    <w:link w:val="20"/>
    <w:uiPriority w:val="9"/>
    <w:semiHidden/>
    <w:unhideWhenUsed/>
    <w:qFormat/>
    <w:pPr>
      <w:keepNext/>
      <w:keepLines/>
      <w:spacing w:before="360" w:after="120"/>
      <w:outlineLvl w:val="1"/>
    </w:pPr>
    <w:rPr>
      <w:sz w:val="32"/>
      <w:szCs w:val="32"/>
    </w:rPr>
  </w:style>
  <w:style w:type="paragraph" w:styleId="3">
    <w:name w:val="heading 3"/>
    <w:basedOn w:val="a"/>
    <w:next w:val="a"/>
    <w:link w:val="30"/>
    <w:uiPriority w:val="9"/>
    <w:semiHidden/>
    <w:unhideWhenUsed/>
    <w:qFormat/>
    <w:pPr>
      <w:keepNext/>
      <w:keepLines/>
      <w:spacing w:before="320" w:after="80"/>
      <w:outlineLvl w:val="2"/>
    </w:pPr>
    <w:rPr>
      <w:color w:val="434343"/>
      <w:sz w:val="28"/>
      <w:szCs w:val="28"/>
    </w:rPr>
  </w:style>
  <w:style w:type="paragraph" w:styleId="4">
    <w:name w:val="heading 4"/>
    <w:basedOn w:val="a"/>
    <w:next w:val="a"/>
    <w:link w:val="40"/>
    <w:uiPriority w:val="9"/>
    <w:semiHidden/>
    <w:unhideWhenUsed/>
    <w:qFormat/>
    <w:pPr>
      <w:keepNext/>
      <w:keepLines/>
      <w:spacing w:before="280" w:after="80"/>
      <w:outlineLvl w:val="3"/>
    </w:pPr>
    <w:rPr>
      <w:color w:val="666666"/>
      <w:sz w:val="24"/>
      <w:szCs w:val="24"/>
    </w:rPr>
  </w:style>
  <w:style w:type="paragraph" w:styleId="5">
    <w:name w:val="heading 5"/>
    <w:basedOn w:val="a"/>
    <w:next w:val="a"/>
    <w:link w:val="50"/>
    <w:uiPriority w:val="9"/>
    <w:semiHidden/>
    <w:unhideWhenUsed/>
    <w:qFormat/>
    <w:pPr>
      <w:keepNext/>
      <w:keepLines/>
      <w:spacing w:before="240" w:after="80"/>
      <w:outlineLvl w:val="4"/>
    </w:pPr>
    <w:rPr>
      <w:color w:val="666666"/>
    </w:rPr>
  </w:style>
  <w:style w:type="paragraph" w:styleId="6">
    <w:name w:val="heading 6"/>
    <w:basedOn w:val="a"/>
    <w:next w:val="a"/>
    <w:link w:val="60"/>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rPr>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link w:val="a4"/>
    <w:uiPriority w:val="10"/>
    <w:qFormat/>
    <w:pPr>
      <w:keepNext/>
      <w:keepLines/>
      <w:spacing w:after="60"/>
    </w:pPr>
    <w:rPr>
      <w:sz w:val="52"/>
      <w:szCs w:val="52"/>
    </w:rPr>
  </w:style>
  <w:style w:type="character" w:customStyle="1" w:styleId="a4">
    <w:name w:val="Назва Знак"/>
    <w:basedOn w:val="a0"/>
    <w:link w:val="a3"/>
    <w:uiPriority w:val="10"/>
    <w:locked/>
    <w:rPr>
      <w:rFonts w:asciiTheme="majorHAnsi" w:eastAsiaTheme="majorEastAsia" w:hAnsiTheme="majorHAnsi" w:cs="Times New Roman"/>
      <w:b/>
      <w:bCs/>
      <w:kern w:val="28"/>
      <w:sz w:val="32"/>
      <w:szCs w:val="32"/>
    </w:rPr>
  </w:style>
  <w:style w:type="paragraph" w:styleId="a5">
    <w:name w:val="Subtitle"/>
    <w:basedOn w:val="a"/>
    <w:next w:val="a"/>
    <w:link w:val="a6"/>
    <w:uiPriority w:val="11"/>
    <w:qFormat/>
    <w:pPr>
      <w:keepNext/>
      <w:keepLines/>
      <w:spacing w:after="320"/>
    </w:pPr>
    <w:rPr>
      <w:color w:val="666666"/>
      <w:sz w:val="30"/>
      <w:szCs w:val="30"/>
    </w:rPr>
  </w:style>
  <w:style w:type="character" w:customStyle="1" w:styleId="a6">
    <w:name w:val="Підзаголовок Знак"/>
    <w:basedOn w:val="a0"/>
    <w:link w:val="a5"/>
    <w:uiPriority w:val="11"/>
    <w:locked/>
    <w:rPr>
      <w:rFonts w:asciiTheme="majorHAnsi" w:eastAsiaTheme="majorEastAsia" w:hAnsiTheme="majorHAnsi" w:cs="Times New Roman"/>
      <w:sz w:val="24"/>
      <w:szCs w:val="24"/>
    </w:rPr>
  </w:style>
  <w:style w:type="table" w:customStyle="1" w:styleId="a7">
    <w:name w:val="Стиль"/>
    <w:basedOn w:val="TableNormal"/>
    <w:tblPr>
      <w:tblStyleRowBandSize w:val="1"/>
      <w:tblStyleColBandSize w:val="1"/>
    </w:tblPr>
  </w:style>
  <w:style w:type="paragraph" w:customStyle="1" w:styleId="rvps2">
    <w:name w:val="rvps2"/>
    <w:basedOn w:val="a"/>
    <w:rsid w:val="006D1B34"/>
    <w:pPr>
      <w:spacing w:before="100" w:beforeAutospacing="1" w:after="100" w:afterAutospacing="1" w:line="240" w:lineRule="auto"/>
    </w:pPr>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2697%D0%B0-20" TargetMode="External"/><Relationship Id="rId4" Type="http://schemas.openxmlformats.org/officeDocument/2006/relationships/hyperlink" Target="https://zakon.rada.gov.ua/laws/show/2697%D0%B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2875</Words>
  <Characters>18862</Characters>
  <Application>Microsoft Office Word</Application>
  <DocSecurity>0</DocSecurity>
  <Lines>449</Lines>
  <Paragraphs>102</Paragraphs>
  <ScaleCrop>false</ScaleCrop>
  <Company/>
  <LinksUpToDate>false</LinksUpToDate>
  <CharactersWithSpaces>21635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Dell</cp:lastModifiedBy>
  <cp:revision>2</cp:revision>
  <dcterms:created xsi:type="dcterms:W3CDTF">2025-11-20T15:25:00Z</dcterms:created>
  <dcterms:modified xsi:type="dcterms:W3CDTF">2025-11-20T15:25:00Z</dcterms:modified>
</cp:coreProperties>
</file>