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77C0" w14:textId="77777777" w:rsidR="00547926" w:rsidRPr="002D648A" w:rsidRDefault="00547926" w:rsidP="005479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АНАЛІЗ РЕГУЛЯТОРНОГО ВПЛИВУ</w:t>
      </w:r>
    </w:p>
    <w:p w14:paraId="1C0BAD1C" w14:textId="77777777" w:rsidR="00547926" w:rsidRPr="002D648A" w:rsidRDefault="00547926" w:rsidP="00256B88">
      <w:pPr>
        <w:pStyle w:val="a4"/>
        <w:ind w:firstLine="567"/>
        <w:jc w:val="center"/>
        <w:rPr>
          <w:sz w:val="28"/>
          <w:szCs w:val="28"/>
        </w:rPr>
      </w:pPr>
      <w:r w:rsidRPr="002D648A">
        <w:rPr>
          <w:sz w:val="28"/>
          <w:szCs w:val="28"/>
        </w:rPr>
        <w:t>проекту наказу Міністерства захисту довкілля та природних ресурсів України «Про внесення змін до Інструкції з ведення електронного обліку деревини»</w:t>
      </w:r>
    </w:p>
    <w:p w14:paraId="3D39B7A7" w14:textId="77777777" w:rsidR="00256B88" w:rsidRPr="002D648A" w:rsidRDefault="00256B88" w:rsidP="00256B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3131B80" w14:textId="5C8D8BD1" w:rsidR="002852E3" w:rsidRPr="002D648A" w:rsidRDefault="00321108" w:rsidP="0032110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І.  </w:t>
      </w:r>
      <w:r w:rsidR="00547926"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Визначення проблеми</w:t>
      </w:r>
    </w:p>
    <w:p w14:paraId="01120506" w14:textId="77777777" w:rsidR="00136151" w:rsidRPr="002D648A" w:rsidRDefault="00136151" w:rsidP="00EC4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bookmarkStart w:id="0" w:name="_Hlk203040783"/>
      <w:r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Відповідно до пункту 8 Порядку проведення моніторингу внутрішнього споживання вітчизняних лісоматеріалів необроблених і контролю за неперевищенням обсягу внутрішнього споживання вітчизняних лісоматеріалів необроблених, затвердженого постановою Кабінету Міністрів України від 04.12.2019 № 1142 (далі - Порядок), лісокористувачі вносять до єдиної державної системи електронного обліку деревини 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 – система обліку деревини) </w:t>
      </w:r>
      <w:r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інформацію про спеціальні дозволи на використання лісових ресурсів, породу дерева, кількісні, якісні характеристики деревини та інші дані.</w:t>
      </w:r>
    </w:p>
    <w:p w14:paraId="1509D048" w14:textId="2DFA1BAA" w:rsidR="001B294A" w:rsidRPr="002D648A" w:rsidRDefault="001B294A" w:rsidP="00EC4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2D64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Кабінету Міністрів України від 30.07.2024  №</w:t>
      </w:r>
      <w:r w:rsidR="00D62B50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861 «Деякі питання забезпечення деревиною паливною населення територій, на яких ведуться (велися) бойові дії» </w:t>
      </w:r>
      <w:r w:rsidRPr="002D64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об’єктами для самостійного збору деревини паливної для побутових потреб домогосподарств є порубкові рештки на лісових ділянках усіх видів рубок. Облік самостійно зібраної деревини паливної </w:t>
      </w:r>
      <w:r w:rsidR="001F62C6" w:rsidRPr="002D64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(порубкових решток) </w:t>
      </w:r>
      <w:r w:rsidRPr="002D64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для побутових потреб домогосподарств повинен </w:t>
      </w:r>
      <w:r w:rsidR="001F62C6" w:rsidRPr="002D64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здійснюватися</w:t>
      </w:r>
      <w:r w:rsidRPr="002D64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 до </w:t>
      </w:r>
      <w:hyperlink r:id="rId8" w:anchor="n14" w:tgtFrame="_blank" w:history="1">
        <w:r w:rsidRPr="002D648A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val="uk-UA"/>
          </w:rPr>
          <w:t>Інструкції з ведення електронного обліку деревини</w:t>
        </w:r>
      </w:hyperlink>
      <w:r w:rsidRPr="002D64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, затвердженої наказом Міністерства захисту довкілля та природних ресурсів від 27</w:t>
      </w:r>
      <w:r w:rsidR="00B308EE" w:rsidRPr="002D64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.09.</w:t>
      </w:r>
      <w:r w:rsidRPr="002D64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2021 № 621</w:t>
      </w:r>
      <w:r w:rsidR="002852E3" w:rsidRPr="002D64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2852E3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зареєстрованої в Міністерстві юстиції України 13.10.2021 за № 1343/36965 (далі - Інструкція з ведення електронного обліку деревини, Інструкція).</w:t>
      </w:r>
    </w:p>
    <w:p w14:paraId="34882084" w14:textId="2FE6BEEF" w:rsidR="001B294A" w:rsidRPr="002D648A" w:rsidRDefault="001B294A" w:rsidP="00EC4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3"/>
      <w:bookmarkEnd w:id="1"/>
      <w:r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України від 25</w:t>
      </w:r>
      <w:r w:rsidR="00D62B50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.10.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№ 1239 «Про внесення змін до деяких постанов Кабінету Міністрів України щодо здійснення рубок в лісах України» </w:t>
      </w:r>
      <w:bookmarkStart w:id="2" w:name="_Hlk203049119"/>
      <w:r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внесено зміни </w:t>
      </w:r>
      <w:r w:rsidR="00136151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136151" w:rsidRPr="002D64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постанови Кабінету Міністрів України від 12.05.2007 №</w:t>
      </w:r>
      <w:r w:rsidR="003214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36151" w:rsidRPr="002D64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724 </w:t>
      </w:r>
      <w:bookmarkEnd w:id="2"/>
      <w:r w:rsidR="00136151" w:rsidRPr="002D64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затвердження Правил поліпшення якісного складу лісів»</w:t>
      </w:r>
      <w:r w:rsidR="00136151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136151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частині здійснення 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</w:t>
      </w:r>
      <w:r w:rsidR="00136151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рубок.</w:t>
      </w:r>
    </w:p>
    <w:p w14:paraId="44768120" w14:textId="77777777" w:rsidR="0037607B" w:rsidRPr="002D648A" w:rsidRDefault="001B294A" w:rsidP="00EC4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2D64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Відповідно до пункту 7 статті 9 Закону України «Про бухгалтерський облік та фінансову звітність в Україні» підприємство вживає всіх необхідних заходів для запобігання несанкціонованому та непомітному виправленню записів у первинних документах і регістрах бухгалтерського обліку та забезпечує їх належне зберігання протягом встановленого строку.</w:t>
      </w:r>
    </w:p>
    <w:p w14:paraId="54C45CB2" w14:textId="044FA4FC" w:rsidR="0037607B" w:rsidRPr="002D648A" w:rsidRDefault="00A17A42" w:rsidP="00EC4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2D64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Положенням про документальне забезпечення записів у бухгалтерському обліку, затвердженим н</w:t>
      </w:r>
      <w:r w:rsidR="001B294A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аказом Міністерства фінансів України від </w:t>
      </w:r>
      <w:r w:rsidRPr="002D64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24.05.1995  № 88, зареєстрованим в Міністерстві юстиції України </w:t>
      </w:r>
      <w:r w:rsidRPr="002D648A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05.06.1995 за № 168/704, п</w:t>
      </w:r>
      <w:r w:rsidR="001B294A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ередбачено, що у тексті та цифрових даних первинних документів, регістрів бухгалтерського обліку і звітності підчистки і необумовлені виправлення не допускаються</w:t>
      </w:r>
      <w:r w:rsidR="00136151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(п</w:t>
      </w:r>
      <w:r w:rsidR="00136151" w:rsidRPr="002D64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ункт 4.1. глави 4</w:t>
      </w:r>
      <w:r w:rsidR="00136151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</w:t>
      </w:r>
      <w:r w:rsidR="001B294A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14:paraId="66894780" w14:textId="7614BB8E" w:rsidR="00136151" w:rsidRPr="002D648A" w:rsidRDefault="00136151" w:rsidP="00EC4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D64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Помилки в первинних документах і регістрах бухгалтерського обліку, що складені у паперовій формі, виправляються способом «червоного сторно» </w:t>
      </w:r>
      <w:r w:rsidRPr="002D64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або додаткових бухгалтерських проведень, або коректурним способом </w:t>
      </w:r>
      <w:r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(п</w:t>
      </w:r>
      <w:r w:rsidRPr="002D64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ункт 4.2. глави 4</w:t>
      </w:r>
      <w:r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</w:t>
      </w:r>
      <w:r w:rsidRPr="002D64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BD77FEA" w14:textId="40BE4BB9" w:rsidR="001C3B43" w:rsidRPr="002D648A" w:rsidRDefault="00202DC6" w:rsidP="002D6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до пункт</w:t>
      </w:r>
      <w:r w:rsid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B43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47 Інструкції в</w:t>
      </w:r>
      <w:r w:rsidR="001C3B43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ідповідальна особа у разі виявлення помилок щодо зміни ділянки, дати, ціни, складу отримувача деревини та зміни контрагента, допущених при заповненні документів в програмі КПК після їх друку, протягом чотирьох днів самостійно їх виправляє.</w:t>
      </w:r>
    </w:p>
    <w:p w14:paraId="6552F81E" w14:textId="1ACDB8B3" w:rsidR="001C3B43" w:rsidRPr="002D648A" w:rsidRDefault="001C3B43" w:rsidP="002D6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n133"/>
      <w:bookmarkEnd w:id="3"/>
      <w:r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спливу чотирьох днів невиправлені помилки щодо зміни назви деревини, породи, класу якості, діаметру, довжини, ширини, висоти, коефіцієнту, групи діаметрів здійснюється адміністратором системи обліку деревини.</w:t>
      </w:r>
    </w:p>
    <w:p w14:paraId="3B057502" w14:textId="613379ED" w:rsidR="001C3B43" w:rsidRPr="002D648A" w:rsidRDefault="001C3B43" w:rsidP="002D6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n134"/>
      <w:bookmarkEnd w:id="4"/>
      <w:r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Адміністратор системи обліку деревини забезпечує виправлення помилково внесених даних до системи обліку деревини у відповідності до обґрунтованих електронних заявок лісокористувача.</w:t>
      </w:r>
    </w:p>
    <w:p w14:paraId="73CB742D" w14:textId="3B170F85" w:rsidR="00EC4130" w:rsidRPr="002D648A" w:rsidRDefault="00EC4130" w:rsidP="00EC413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648A">
        <w:rPr>
          <w:sz w:val="28"/>
          <w:szCs w:val="28"/>
          <w:lang w:val="uk-UA"/>
        </w:rPr>
        <w:t>У процесі експлуатації системи обліку деревини виникають ситуації щодо виявлення та виправлення помилково внесених даних, які потребують нормативного врегулювання шляхом внесення змін до Інструкції.</w:t>
      </w:r>
      <w:r w:rsidRPr="002D648A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3B2102DD" w14:textId="65C0CDF1" w:rsidR="001B294A" w:rsidRPr="002D648A" w:rsidRDefault="001B294A" w:rsidP="00EC4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 цим виникла необхідність </w:t>
      </w:r>
      <w:r w:rsidR="0037607B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6284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6284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внесенн</w:t>
      </w:r>
      <w:r w:rsidR="0037607B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</w:t>
      </w:r>
      <w:r w:rsidR="00B06284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змін до Інструкції з ведення електронного обліку деревини, як</w:t>
      </w:r>
      <w:r w:rsidR="0037607B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ими </w:t>
      </w:r>
      <w:r w:rsidR="00250E69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пропонується </w:t>
      </w:r>
      <w:r w:rsidR="0037607B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приве</w:t>
      </w:r>
      <w:r w:rsidR="00250E69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сти</w:t>
      </w:r>
      <w:r w:rsidR="0037607B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50E69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її </w:t>
      </w:r>
      <w:r w:rsidR="0037607B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відповідність до вимог чинних нормативно-правових актів</w:t>
      </w:r>
      <w:r w:rsidR="00250E69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 сфері лісового господарства та</w:t>
      </w:r>
      <w:r w:rsidR="0037607B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удосконал</w:t>
      </w:r>
      <w:r w:rsidR="00250E69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ити</w:t>
      </w:r>
      <w:r w:rsidR="0037607B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інструмент</w:t>
      </w:r>
      <w:r w:rsidR="00250E69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7607B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6284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адміністратор</w:t>
      </w:r>
      <w:r w:rsidR="0037607B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B06284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6CF2" w:rsidRPr="002D64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системи обліку деревини</w:t>
      </w:r>
      <w:r w:rsidR="00286CF2" w:rsidRPr="002D64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7607B" w:rsidRPr="002D6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B06284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50E69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відображення та збереження в системі </w:t>
      </w:r>
      <w:r w:rsidR="00250E69" w:rsidRPr="002D648A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обліку деревини</w:t>
      </w:r>
      <w:r w:rsidR="00250E69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F01970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тексту та </w:t>
      </w:r>
      <w:r w:rsidR="00250E69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цифрових даних первинних документів, відповідно до вимог </w:t>
      </w:r>
      <w:r w:rsidR="00C14C9E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нормативно-правових актів</w:t>
      </w:r>
      <w:r w:rsidR="00250E69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щодо бухгалтерського обліку і звітності.</w:t>
      </w:r>
    </w:p>
    <w:bookmarkEnd w:id="0"/>
    <w:p w14:paraId="56E91D33" w14:textId="5FEC50D9" w:rsidR="001B294A" w:rsidRPr="002D648A" w:rsidRDefault="00685306" w:rsidP="00256B88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D64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62900421" w14:textId="77777777" w:rsidR="00685306" w:rsidRPr="002D648A" w:rsidRDefault="00685306" w:rsidP="00B94739">
      <w:pPr>
        <w:pStyle w:val="a6"/>
        <w:spacing w:before="0" w:after="12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D648A">
        <w:rPr>
          <w:rFonts w:ascii="Times New Roman" w:hAnsi="Times New Roman"/>
          <w:sz w:val="28"/>
          <w:szCs w:val="28"/>
          <w:shd w:val="clear" w:color="auto" w:fill="FFFFFF"/>
        </w:rPr>
        <w:t>Основні групи (підгрупи), на які проблема справляє вплив: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219"/>
        <w:gridCol w:w="1495"/>
        <w:gridCol w:w="1495"/>
      </w:tblGrid>
      <w:tr w:rsidR="00685306" w:rsidRPr="002D648A" w14:paraId="4336FCC9" w14:textId="77777777" w:rsidTr="00BE7E56">
        <w:trPr>
          <w:trHeight w:val="20"/>
          <w:jc w:val="center"/>
        </w:trPr>
        <w:tc>
          <w:tcPr>
            <w:tcW w:w="6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467F" w14:textId="77777777" w:rsidR="00685306" w:rsidRPr="002D648A" w:rsidRDefault="00685306" w:rsidP="00BE7E56">
            <w:pPr>
              <w:pStyle w:val="a6"/>
              <w:spacing w:before="0"/>
              <w:ind w:firstLine="2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64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Групи (підгрупи)</w:t>
            </w:r>
          </w:p>
        </w:tc>
        <w:tc>
          <w:tcPr>
            <w:tcW w:w="1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4E2D" w14:textId="77777777" w:rsidR="00685306" w:rsidRPr="002D648A" w:rsidRDefault="00685306" w:rsidP="00BE7E56">
            <w:pPr>
              <w:pStyle w:val="a6"/>
              <w:spacing w:before="0"/>
              <w:ind w:firstLine="2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64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Так</w:t>
            </w:r>
          </w:p>
        </w:tc>
        <w:tc>
          <w:tcPr>
            <w:tcW w:w="1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FE9A" w14:textId="77777777" w:rsidR="00685306" w:rsidRPr="002D648A" w:rsidRDefault="00685306" w:rsidP="00BE7E56">
            <w:pPr>
              <w:pStyle w:val="a6"/>
              <w:spacing w:before="0"/>
              <w:ind w:firstLine="2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64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Ні</w:t>
            </w:r>
          </w:p>
        </w:tc>
      </w:tr>
      <w:tr w:rsidR="00685306" w:rsidRPr="002D648A" w14:paraId="6AB1F3F3" w14:textId="77777777" w:rsidTr="00BE7E56">
        <w:trPr>
          <w:trHeight w:val="25"/>
          <w:jc w:val="center"/>
        </w:trPr>
        <w:tc>
          <w:tcPr>
            <w:tcW w:w="6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969E" w14:textId="77777777" w:rsidR="00685306" w:rsidRPr="002D648A" w:rsidRDefault="00685306" w:rsidP="00BE7E56">
            <w:pPr>
              <w:pStyle w:val="a6"/>
              <w:spacing w:before="0"/>
              <w:ind w:firstLine="2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64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Громадяни</w:t>
            </w:r>
          </w:p>
        </w:tc>
        <w:tc>
          <w:tcPr>
            <w:tcW w:w="1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FEF2" w14:textId="77777777" w:rsidR="00685306" w:rsidRPr="002D648A" w:rsidRDefault="00685306" w:rsidP="00BE7E56">
            <w:pPr>
              <w:pStyle w:val="a6"/>
              <w:spacing w:before="0"/>
              <w:ind w:firstLine="2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64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51B1" w14:textId="77777777" w:rsidR="00685306" w:rsidRPr="002D648A" w:rsidRDefault="00685306" w:rsidP="00BE7E56">
            <w:pPr>
              <w:pStyle w:val="a6"/>
              <w:spacing w:before="0"/>
              <w:ind w:firstLine="2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64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685306" w:rsidRPr="002D648A" w14:paraId="48465E6E" w14:textId="77777777" w:rsidTr="00BE7E56">
        <w:trPr>
          <w:trHeight w:val="25"/>
          <w:jc w:val="center"/>
        </w:trPr>
        <w:tc>
          <w:tcPr>
            <w:tcW w:w="6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ACD5" w14:textId="77777777" w:rsidR="00685306" w:rsidRPr="002D648A" w:rsidRDefault="00685306" w:rsidP="00BE7E56">
            <w:pPr>
              <w:pStyle w:val="a6"/>
              <w:spacing w:before="0"/>
              <w:ind w:firstLine="2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64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Держава</w:t>
            </w:r>
          </w:p>
        </w:tc>
        <w:tc>
          <w:tcPr>
            <w:tcW w:w="1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5560" w14:textId="77777777" w:rsidR="00685306" w:rsidRPr="002D648A" w:rsidRDefault="00685306" w:rsidP="00BE7E56">
            <w:pPr>
              <w:pStyle w:val="a6"/>
              <w:spacing w:before="0"/>
              <w:ind w:firstLine="2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64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103A" w14:textId="77777777" w:rsidR="00685306" w:rsidRPr="002D648A" w:rsidRDefault="00685306" w:rsidP="00BE7E56">
            <w:pPr>
              <w:pStyle w:val="a6"/>
              <w:spacing w:before="0"/>
              <w:ind w:firstLine="2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64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685306" w:rsidRPr="002D648A" w14:paraId="517FD043" w14:textId="77777777" w:rsidTr="00BE7E56">
        <w:trPr>
          <w:trHeight w:val="25"/>
          <w:jc w:val="center"/>
        </w:trPr>
        <w:tc>
          <w:tcPr>
            <w:tcW w:w="6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883D" w14:textId="77777777" w:rsidR="00685306" w:rsidRPr="002D648A" w:rsidRDefault="00685306" w:rsidP="00BE7E56">
            <w:pPr>
              <w:pStyle w:val="a6"/>
              <w:spacing w:before="0"/>
              <w:ind w:firstLine="2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64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Суб’єкти господарювання</w:t>
            </w:r>
          </w:p>
        </w:tc>
        <w:tc>
          <w:tcPr>
            <w:tcW w:w="1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63AE" w14:textId="77777777" w:rsidR="00685306" w:rsidRPr="002D648A" w:rsidRDefault="00685306" w:rsidP="00BE7E56">
            <w:pPr>
              <w:pStyle w:val="a6"/>
              <w:spacing w:before="0"/>
              <w:ind w:firstLine="2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64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C3AF" w14:textId="77777777" w:rsidR="00685306" w:rsidRPr="002D648A" w:rsidRDefault="00685306" w:rsidP="00BE7E56">
            <w:pPr>
              <w:pStyle w:val="a6"/>
              <w:spacing w:before="0"/>
              <w:ind w:firstLine="2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64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685306" w:rsidRPr="002D648A" w14:paraId="0A0DB976" w14:textId="77777777" w:rsidTr="00BE7E56">
        <w:trPr>
          <w:trHeight w:val="25"/>
          <w:jc w:val="center"/>
        </w:trPr>
        <w:tc>
          <w:tcPr>
            <w:tcW w:w="6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8351" w14:textId="77777777" w:rsidR="00685306" w:rsidRPr="002D648A" w:rsidRDefault="00685306" w:rsidP="00BE7E56">
            <w:pPr>
              <w:pStyle w:val="a6"/>
              <w:spacing w:before="0"/>
              <w:ind w:firstLine="2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64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тому числі суб’єкти малого підприємництва</w:t>
            </w:r>
          </w:p>
        </w:tc>
        <w:tc>
          <w:tcPr>
            <w:tcW w:w="1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8042" w14:textId="77777777" w:rsidR="00685306" w:rsidRPr="002D648A" w:rsidRDefault="00685306" w:rsidP="00BE7E56">
            <w:pPr>
              <w:pStyle w:val="a6"/>
              <w:spacing w:before="0"/>
              <w:ind w:firstLine="2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64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48E9" w14:textId="77777777" w:rsidR="00685306" w:rsidRPr="002D648A" w:rsidRDefault="00685306" w:rsidP="00BE7E56">
            <w:pPr>
              <w:pStyle w:val="a6"/>
              <w:spacing w:before="0"/>
              <w:ind w:firstLine="2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64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+</w:t>
            </w:r>
          </w:p>
        </w:tc>
      </w:tr>
    </w:tbl>
    <w:p w14:paraId="4B909ACA" w14:textId="76F449E8" w:rsidR="00685306" w:rsidRPr="002D648A" w:rsidRDefault="00685306" w:rsidP="00F01970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648A">
        <w:rPr>
          <w:rFonts w:ascii="Times New Roman" w:hAnsi="Times New Roman"/>
          <w:sz w:val="28"/>
          <w:szCs w:val="28"/>
          <w:shd w:val="clear" w:color="auto" w:fill="FFFFFF"/>
        </w:rPr>
        <w:t>Врегулювання зазначеної проблеми не може бути здійснено за допомогою:</w:t>
      </w:r>
    </w:p>
    <w:p w14:paraId="058F16B2" w14:textId="77777777" w:rsidR="00685306" w:rsidRPr="002D648A" w:rsidRDefault="00685306" w:rsidP="00BE7E56">
      <w:pPr>
        <w:pStyle w:val="a6"/>
        <w:spacing w:before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648A">
        <w:rPr>
          <w:rFonts w:ascii="Times New Roman" w:hAnsi="Times New Roman"/>
          <w:sz w:val="28"/>
          <w:szCs w:val="28"/>
          <w:shd w:val="clear" w:color="auto" w:fill="FFFFFF"/>
        </w:rPr>
        <w:t>ринкових механізмів, оскільки такі питання регулюються виключно нормативно-правовими актами;</w:t>
      </w:r>
    </w:p>
    <w:p w14:paraId="5D665FF0" w14:textId="5E89C383" w:rsidR="00685306" w:rsidRPr="002D648A" w:rsidRDefault="00685306" w:rsidP="00BE7E56">
      <w:pPr>
        <w:pStyle w:val="a6"/>
        <w:spacing w:before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648A">
        <w:rPr>
          <w:rFonts w:ascii="Times New Roman" w:hAnsi="Times New Roman"/>
          <w:sz w:val="28"/>
          <w:szCs w:val="28"/>
          <w:shd w:val="clear" w:color="auto" w:fill="FFFFFF"/>
        </w:rPr>
        <w:t>діючих регуляторних актів, оскільки чинним законодавством порушені питання не врегульовані, а діюча Інструкція</w:t>
      </w:r>
      <w:r w:rsidR="004151A1" w:rsidRPr="002D64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 ведення електронного обліку деревини</w:t>
      </w:r>
      <w:r w:rsidRPr="002D648A">
        <w:rPr>
          <w:rFonts w:ascii="Times New Roman" w:hAnsi="Times New Roman"/>
          <w:sz w:val="28"/>
          <w:szCs w:val="28"/>
          <w:shd w:val="clear" w:color="auto" w:fill="FFFFFF"/>
        </w:rPr>
        <w:t xml:space="preserve"> не відповідає </w:t>
      </w:r>
      <w:r w:rsidR="004151A1" w:rsidRPr="002D648A">
        <w:rPr>
          <w:rFonts w:ascii="Times New Roman" w:hAnsi="Times New Roman"/>
          <w:sz w:val="28"/>
          <w:szCs w:val="28"/>
          <w:shd w:val="clear" w:color="auto" w:fill="FFFFFF"/>
        </w:rPr>
        <w:t xml:space="preserve">вимогам </w:t>
      </w:r>
      <w:r w:rsidR="00B308EE" w:rsidRPr="002D648A">
        <w:rPr>
          <w:rFonts w:ascii="Times New Roman" w:hAnsi="Times New Roman"/>
          <w:sz w:val="28"/>
          <w:szCs w:val="28"/>
          <w:shd w:val="clear" w:color="auto" w:fill="FFFFFF"/>
        </w:rPr>
        <w:t>зазначени</w:t>
      </w:r>
      <w:r w:rsidR="004151A1" w:rsidRPr="002D648A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B308EE" w:rsidRPr="002D648A">
        <w:rPr>
          <w:rFonts w:ascii="Times New Roman" w:hAnsi="Times New Roman"/>
          <w:sz w:val="28"/>
          <w:szCs w:val="28"/>
          <w:shd w:val="clear" w:color="auto" w:fill="FFFFFF"/>
        </w:rPr>
        <w:t xml:space="preserve"> нормативно-правови</w:t>
      </w:r>
      <w:r w:rsidR="004151A1" w:rsidRPr="002D648A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B308EE" w:rsidRPr="002D648A">
        <w:rPr>
          <w:rFonts w:ascii="Times New Roman" w:hAnsi="Times New Roman"/>
          <w:sz w:val="28"/>
          <w:szCs w:val="28"/>
          <w:shd w:val="clear" w:color="auto" w:fill="FFFFFF"/>
        </w:rPr>
        <w:t xml:space="preserve"> акт</w:t>
      </w:r>
      <w:r w:rsidR="004151A1" w:rsidRPr="002D648A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Pr="002D648A">
        <w:rPr>
          <w:rFonts w:ascii="Times New Roman" w:hAnsi="Times New Roman"/>
          <w:sz w:val="28"/>
          <w:szCs w:val="28"/>
          <w:shd w:val="clear" w:color="auto" w:fill="FFFFFF"/>
        </w:rPr>
        <w:t xml:space="preserve"> та не передбачає</w:t>
      </w:r>
      <w:r w:rsidR="00126E37" w:rsidRPr="002D64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51FB" w:rsidRPr="002D648A">
        <w:rPr>
          <w:rFonts w:ascii="Times New Roman" w:hAnsi="Times New Roman"/>
          <w:sz w:val="28"/>
          <w:szCs w:val="28"/>
          <w:shd w:val="clear" w:color="auto" w:fill="FFFFFF"/>
        </w:rPr>
        <w:t>можлив</w:t>
      </w:r>
      <w:r w:rsidR="00126E37" w:rsidRPr="002D648A">
        <w:rPr>
          <w:rFonts w:ascii="Times New Roman" w:hAnsi="Times New Roman"/>
          <w:sz w:val="28"/>
          <w:szCs w:val="28"/>
          <w:shd w:val="clear" w:color="auto" w:fill="FFFFFF"/>
        </w:rPr>
        <w:t>ості</w:t>
      </w:r>
      <w:r w:rsidR="00B651FB" w:rsidRPr="002D64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E76E6" w:rsidRPr="002D648A">
        <w:rPr>
          <w:rFonts w:ascii="Times New Roman" w:hAnsi="Times New Roman"/>
          <w:sz w:val="28"/>
          <w:szCs w:val="28"/>
          <w:shd w:val="clear" w:color="auto" w:fill="FFFFFF"/>
        </w:rPr>
        <w:t>адміністратора системи обліку деревини</w:t>
      </w:r>
      <w:r w:rsidR="008E76E6" w:rsidRPr="002D648A">
        <w:rPr>
          <w:rFonts w:ascii="Times New Roman" w:hAnsi="Times New Roman"/>
          <w:sz w:val="28"/>
          <w:szCs w:val="28"/>
          <w:lang w:eastAsia="ru-RU"/>
        </w:rPr>
        <w:t xml:space="preserve"> щодо</w:t>
      </w:r>
      <w:r w:rsidR="00CC7EB9" w:rsidRPr="002D64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7EB9" w:rsidRPr="002D648A">
        <w:rPr>
          <w:rFonts w:ascii="Times New Roman" w:hAnsi="Times New Roman"/>
          <w:sz w:val="28"/>
          <w:szCs w:val="28"/>
        </w:rPr>
        <w:t>внесення та редагування</w:t>
      </w:r>
      <w:r w:rsidR="00CC7EB9" w:rsidRPr="002D648A">
        <w:rPr>
          <w:rFonts w:ascii="Times New Roman" w:hAnsi="Times New Roman"/>
          <w:sz w:val="28"/>
          <w:szCs w:val="28"/>
          <w:lang w:eastAsia="ru-RU"/>
        </w:rPr>
        <w:t xml:space="preserve"> інформації та </w:t>
      </w:r>
      <w:r w:rsidR="00152ED7" w:rsidRPr="002D648A">
        <w:rPr>
          <w:rFonts w:ascii="Times New Roman" w:hAnsi="Times New Roman"/>
          <w:sz w:val="28"/>
          <w:szCs w:val="28"/>
          <w:lang w:eastAsia="ru-RU"/>
        </w:rPr>
        <w:t xml:space="preserve">вимагає </w:t>
      </w:r>
      <w:r w:rsidR="00CC7EB9" w:rsidRPr="002D648A">
        <w:rPr>
          <w:rFonts w:ascii="Times New Roman" w:hAnsi="Times New Roman"/>
          <w:sz w:val="28"/>
          <w:szCs w:val="28"/>
          <w:lang w:eastAsia="ru-RU"/>
        </w:rPr>
        <w:t>впорядкування</w:t>
      </w:r>
      <w:r w:rsidR="008E76E6" w:rsidRPr="002D64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76E6" w:rsidRPr="002D648A">
        <w:rPr>
          <w:rFonts w:ascii="Times New Roman" w:hAnsi="Times New Roman"/>
          <w:sz w:val="28"/>
          <w:szCs w:val="28"/>
          <w:shd w:val="clear" w:color="auto" w:fill="FFFFFF"/>
        </w:rPr>
        <w:t xml:space="preserve">переліку </w:t>
      </w:r>
      <w:r w:rsidR="008E76E6" w:rsidRPr="002D648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випадків щодо </w:t>
      </w:r>
      <w:r w:rsidR="00B651FB" w:rsidRPr="002D648A">
        <w:rPr>
          <w:rFonts w:ascii="Times New Roman" w:hAnsi="Times New Roman"/>
          <w:sz w:val="28"/>
          <w:szCs w:val="28"/>
          <w:shd w:val="clear" w:color="auto" w:fill="FFFFFF"/>
        </w:rPr>
        <w:t>виправлення</w:t>
      </w:r>
      <w:r w:rsidR="00126E37" w:rsidRPr="002D64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51FB" w:rsidRPr="002D648A">
        <w:rPr>
          <w:rFonts w:ascii="Times New Roman" w:hAnsi="Times New Roman"/>
          <w:sz w:val="28"/>
          <w:szCs w:val="28"/>
          <w:lang w:eastAsia="ru-RU"/>
        </w:rPr>
        <w:t>помилково внесених даних</w:t>
      </w:r>
      <w:r w:rsidR="00B651FB" w:rsidRPr="002D648A">
        <w:rPr>
          <w:rFonts w:ascii="Times New Roman" w:hAnsi="Times New Roman"/>
          <w:sz w:val="28"/>
          <w:szCs w:val="28"/>
          <w:shd w:val="clear" w:color="auto" w:fill="FFFFFF"/>
        </w:rPr>
        <w:t xml:space="preserve"> лісокористувач</w:t>
      </w:r>
      <w:r w:rsidR="00126E37" w:rsidRPr="002D648A"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="00673C08" w:rsidRPr="002D648A">
        <w:rPr>
          <w:rFonts w:ascii="Times New Roman" w:hAnsi="Times New Roman"/>
          <w:sz w:val="28"/>
          <w:szCs w:val="28"/>
          <w:shd w:val="clear" w:color="auto" w:fill="FFFFFF"/>
        </w:rPr>
        <w:t xml:space="preserve"> під час здійснення господарської діяльності</w:t>
      </w:r>
      <w:r w:rsidR="00126E37" w:rsidRPr="002D648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B7B59A6" w14:textId="77777777" w:rsidR="00947F22" w:rsidRPr="002D648A" w:rsidRDefault="00947F22" w:rsidP="00BE7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62AF885" w14:textId="77777777" w:rsidR="00947F22" w:rsidRPr="002D648A" w:rsidRDefault="00947F22" w:rsidP="00BE7E5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II. Цілі державного регулювання</w:t>
      </w:r>
    </w:p>
    <w:p w14:paraId="398CB72C" w14:textId="77777777" w:rsidR="00947F22" w:rsidRPr="002D648A" w:rsidRDefault="00947F22" w:rsidP="00BE7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Основними цілями державного регулювання є:</w:t>
      </w:r>
    </w:p>
    <w:p w14:paraId="7955D222" w14:textId="530AF3A5" w:rsidR="00CA0016" w:rsidRPr="002D648A" w:rsidRDefault="00D47B1C" w:rsidP="00BE7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203041250"/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приведення у відповідність</w:t>
      </w:r>
      <w:bookmarkEnd w:id="5"/>
      <w:r w:rsidR="00CA0016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0016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Інструкції з ведення електронного обліку деревини </w:t>
      </w:r>
      <w:bookmarkStart w:id="6" w:name="_Hlk203041205"/>
      <w:r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 вимог чинних </w:t>
      </w:r>
      <w:r w:rsidR="00CA0016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нормативно-правови</w:t>
      </w:r>
      <w:r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х</w:t>
      </w:r>
      <w:r w:rsidR="00CA0016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акт</w:t>
      </w:r>
      <w:r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ів</w:t>
      </w:r>
      <w:r w:rsidR="00286CF2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 сфері лісового господарства</w:t>
      </w:r>
      <w:bookmarkEnd w:id="6"/>
      <w:r w:rsidR="00CA0016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14:paraId="665BD6F1" w14:textId="24855827" w:rsidR="00947F22" w:rsidRPr="002D648A" w:rsidRDefault="00947F22" w:rsidP="00BE7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відображення </w:t>
      </w:r>
      <w:r w:rsidR="00673C08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збереження 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системі </w:t>
      </w:r>
      <w:r w:rsidR="00D6700F" w:rsidRPr="002D648A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обліку деревини</w:t>
      </w:r>
      <w:r w:rsidR="00673C08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тексту та цифрових даних первинних документів, </w:t>
      </w:r>
      <w:r w:rsidR="00087172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відповідно до вимог</w:t>
      </w:r>
      <w:r w:rsidR="00673C08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C14C9E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нормативно-правових актів</w:t>
      </w:r>
      <w:r w:rsidR="00864F32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щодо </w:t>
      </w:r>
      <w:r w:rsidR="00673C08" w:rsidRPr="002D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бухгалтерського обліку і звітності</w:t>
      </w:r>
      <w:r w:rsidRPr="002D64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19F57D79" w14:textId="6B5AFC1F" w:rsidR="00947F22" w:rsidRPr="002D648A" w:rsidRDefault="00947F22" w:rsidP="00BE7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удосконалення </w:t>
      </w:r>
      <w:r w:rsidR="00286CF2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інструментів адміністратора </w:t>
      </w:r>
      <w:r w:rsidR="00D6700F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</w:t>
      </w:r>
      <w:r w:rsidR="00087172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обліку </w:t>
      </w:r>
      <w:r w:rsidR="006E2552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деревини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14:paraId="6A16C415" w14:textId="2DEC35D6" w:rsidR="00947F22" w:rsidRPr="002D648A" w:rsidRDefault="00947F22" w:rsidP="00BE7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можливість </w:t>
      </w:r>
      <w:r w:rsidR="00864F32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отримання </w:t>
      </w:r>
      <w:r w:rsidR="00087172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державни</w:t>
      </w:r>
      <w:r w:rsidR="00864F32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ми</w:t>
      </w:r>
      <w:r w:rsidR="00087172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</w:t>
      </w:r>
      <w:r w:rsidR="00864F32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ами та</w:t>
      </w:r>
      <w:r w:rsidR="00087172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864F32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7172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коректної</w:t>
      </w:r>
      <w:r w:rsidR="00B278E1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(достовірної)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</w:t>
      </w:r>
      <w:r w:rsidR="00087172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</w:t>
      </w:r>
      <w:r w:rsidR="00087172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походже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ння заготовленої деревини.</w:t>
      </w:r>
    </w:p>
    <w:p w14:paraId="6FB4E8DA" w14:textId="77777777" w:rsidR="00321108" w:rsidRPr="002D648A" w:rsidRDefault="00321108" w:rsidP="00BE7E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78BBF4" w14:textId="77777777" w:rsidR="00947F22" w:rsidRPr="002D648A" w:rsidRDefault="00947F22" w:rsidP="003211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III. Визначення та оцінка альтернативних способів досягнення  цілей</w:t>
      </w:r>
    </w:p>
    <w:p w14:paraId="3ACF518A" w14:textId="77777777" w:rsidR="00947F22" w:rsidRPr="002D648A" w:rsidRDefault="00947F22" w:rsidP="00321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1. Визначення альтернативних способів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6804"/>
      </w:tblGrid>
      <w:tr w:rsidR="00947F22" w:rsidRPr="002D648A" w14:paraId="20E9DD83" w14:textId="77777777" w:rsidTr="00F40CC9">
        <w:trPr>
          <w:trHeight w:val="464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7E310" w14:textId="77777777" w:rsidR="00947F22" w:rsidRPr="002D648A" w:rsidRDefault="00947F22" w:rsidP="00F40CC9">
            <w:pPr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EC50A" w14:textId="77777777" w:rsidR="00947F22" w:rsidRPr="002D648A" w:rsidRDefault="00947F22" w:rsidP="00F40CC9">
            <w:pPr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Опис альтернативи</w:t>
            </w:r>
          </w:p>
        </w:tc>
      </w:tr>
      <w:tr w:rsidR="00947F22" w:rsidRPr="002D648A" w14:paraId="6D1624E2" w14:textId="77777777" w:rsidTr="00BE7E56">
        <w:trPr>
          <w:trHeight w:val="1038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3AC01" w14:textId="77777777" w:rsidR="00947F22" w:rsidRPr="002D648A" w:rsidRDefault="00947F22" w:rsidP="002E6F18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Альтернатива</w:t>
            </w:r>
            <w:r w:rsidR="002E6F18"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1</w:t>
            </w:r>
            <w:r w:rsidR="002E6F18"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br/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Збереження status quo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6BCB" w14:textId="77777777" w:rsidR="00947F22" w:rsidRPr="002D648A" w:rsidRDefault="00947F22" w:rsidP="002A06EC">
            <w:pPr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забезпечує досягнення цілей державного регулювання, передбачених у Розділі ІІ аналізу регуляторного впливу.</w:t>
            </w:r>
          </w:p>
        </w:tc>
      </w:tr>
      <w:tr w:rsidR="00947F22" w:rsidRPr="002D648A" w14:paraId="22100CE5" w14:textId="77777777" w:rsidTr="00BE7E56">
        <w:trPr>
          <w:trHeight w:val="1044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DFA7" w14:textId="77777777" w:rsidR="00947F22" w:rsidRPr="002D648A" w:rsidRDefault="00947F22" w:rsidP="00867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Альтернатива 2</w:t>
            </w:r>
          </w:p>
          <w:p w14:paraId="483DAC5C" w14:textId="77777777" w:rsidR="00947F22" w:rsidRPr="002D648A" w:rsidRDefault="00947F22" w:rsidP="00867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A2316" w14:textId="77777777" w:rsidR="00947F22" w:rsidRPr="002D648A" w:rsidRDefault="00947F22" w:rsidP="002A06EC">
            <w:pPr>
              <w:spacing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Забезпечує досягнення цілей, передбачених в Розділі ІІ аналізу регуляторного впливу. </w:t>
            </w:r>
          </w:p>
          <w:p w14:paraId="7CF0B86A" w14:textId="77777777" w:rsidR="00947F22" w:rsidRPr="002D648A" w:rsidRDefault="00947F22" w:rsidP="002A06EC">
            <w:pPr>
              <w:spacing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Буде:</w:t>
            </w:r>
          </w:p>
          <w:p w14:paraId="01285DD7" w14:textId="79BBF36B" w:rsidR="00286CF2" w:rsidRPr="002D648A" w:rsidRDefault="00286CF2" w:rsidP="002A06EC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приведено у відповідність 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Інструкці</w:t>
            </w:r>
            <w:r w:rsidR="003055BD"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ю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з ведення електронного обліку деревини до вимог чинних нормативно-правових актів у сфері лісового господарства;</w:t>
            </w:r>
          </w:p>
          <w:p w14:paraId="04A4B64F" w14:textId="7B335FD2" w:rsidR="00286CF2" w:rsidRPr="002D648A" w:rsidRDefault="00286CF2" w:rsidP="002A06EC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забезпечено відображення та збереження в системі </w:t>
            </w:r>
            <w:r w:rsidRPr="002D648A">
              <w:rPr>
                <w:rStyle w:val="rvts9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обліку деревини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тексту та цифрових даних первинних документів, відповідно до вимог </w:t>
            </w:r>
            <w:r w:rsidR="00C14C9E"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нормативно-правових актів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щодо бухгалтерського обліку і звітності</w:t>
            </w:r>
            <w:r w:rsidRPr="002D64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14:paraId="3DF2A6D4" w14:textId="28D0837E" w:rsidR="00286CF2" w:rsidRPr="002D648A" w:rsidRDefault="00286CF2" w:rsidP="002A06EC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удосконалено інструменти адміністратора системи обліку деревини; </w:t>
            </w:r>
          </w:p>
          <w:p w14:paraId="47F5216C" w14:textId="197BE181" w:rsidR="00947F22" w:rsidRPr="002D648A" w:rsidRDefault="002A06EC" w:rsidP="002A06EC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забезпечено </w:t>
            </w:r>
            <w:r w:rsidR="00286CF2"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можливість отримання державними органами та громадянами коректної </w:t>
            </w:r>
            <w:r w:rsidR="00B278E1"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(достовірної) </w:t>
            </w:r>
            <w:r w:rsidR="00286CF2"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інформації щодо походження заготовленої деревини.</w:t>
            </w:r>
          </w:p>
        </w:tc>
      </w:tr>
    </w:tbl>
    <w:p w14:paraId="5CCB6CCE" w14:textId="77777777" w:rsidR="00685306" w:rsidRPr="002D648A" w:rsidRDefault="00685306" w:rsidP="00685306">
      <w:pPr>
        <w:pStyle w:val="a6"/>
        <w:spacing w:before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319FCD9" w14:textId="77777777" w:rsidR="006663AD" w:rsidRPr="002D648A" w:rsidRDefault="006663AD" w:rsidP="00BE7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2. Оцінка обраних альтернативних способів досягнення цілей</w:t>
      </w:r>
    </w:p>
    <w:p w14:paraId="1705B46D" w14:textId="77777777" w:rsidR="006663AD" w:rsidRPr="002D648A" w:rsidRDefault="006663AD" w:rsidP="00BE7E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Оцінка впливу на сферу інтересів держави 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3779"/>
        <w:gridCol w:w="3057"/>
      </w:tblGrid>
      <w:tr w:rsidR="006663AD" w:rsidRPr="002D648A" w14:paraId="18A3FE67" w14:textId="77777777" w:rsidTr="00F40CC9">
        <w:trPr>
          <w:trHeight w:val="520"/>
        </w:trPr>
        <w:tc>
          <w:tcPr>
            <w:tcW w:w="2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777CA" w14:textId="77777777" w:rsidR="006663AD" w:rsidRPr="002D648A" w:rsidRDefault="006663AD" w:rsidP="00F40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7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B6815" w14:textId="77777777" w:rsidR="006663AD" w:rsidRPr="002D648A" w:rsidRDefault="006663AD" w:rsidP="00F40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30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4D675" w14:textId="77777777" w:rsidR="006663AD" w:rsidRPr="002D648A" w:rsidRDefault="006663AD" w:rsidP="00F40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Витрати</w:t>
            </w:r>
          </w:p>
        </w:tc>
      </w:tr>
      <w:tr w:rsidR="006663AD" w:rsidRPr="002D648A" w14:paraId="6BEA2201" w14:textId="77777777" w:rsidTr="00BE7E56">
        <w:tc>
          <w:tcPr>
            <w:tcW w:w="2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7C39" w14:textId="77777777" w:rsidR="006663AD" w:rsidRPr="002D648A" w:rsidRDefault="006663AD" w:rsidP="0086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Альтернатива 1</w:t>
            </w:r>
          </w:p>
          <w:p w14:paraId="11A18980" w14:textId="77777777" w:rsidR="006663AD" w:rsidRPr="002D648A" w:rsidRDefault="006663AD" w:rsidP="00867EC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Збереження status quo</w:t>
            </w:r>
          </w:p>
        </w:tc>
        <w:tc>
          <w:tcPr>
            <w:tcW w:w="3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B176" w14:textId="77777777" w:rsidR="006663AD" w:rsidRPr="002D648A" w:rsidRDefault="006663AD" w:rsidP="0086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0464" w14:textId="77777777" w:rsidR="006663AD" w:rsidRPr="002D648A" w:rsidRDefault="006663AD" w:rsidP="00867E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Відсутні </w:t>
            </w:r>
          </w:p>
        </w:tc>
      </w:tr>
      <w:tr w:rsidR="006663AD" w:rsidRPr="002D648A" w14:paraId="6C930E23" w14:textId="77777777" w:rsidTr="00BE7E56">
        <w:tc>
          <w:tcPr>
            <w:tcW w:w="2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6A9D" w14:textId="77777777" w:rsidR="006663AD" w:rsidRPr="002D648A" w:rsidRDefault="006663AD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Альтернатива 2</w:t>
            </w:r>
          </w:p>
          <w:p w14:paraId="5331D264" w14:textId="73645A5C" w:rsidR="006663AD" w:rsidRPr="002D648A" w:rsidRDefault="00833851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Внесення</w:t>
            </w:r>
            <w:r w:rsidR="006663AD"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змін до </w:t>
            </w:r>
            <w:r w:rsidR="002A06EC" w:rsidRPr="002D648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6663AD" w:rsidRPr="002D648A">
              <w:rPr>
                <w:rFonts w:ascii="Times New Roman" w:hAnsi="Times New Roman"/>
                <w:sz w:val="28"/>
                <w:szCs w:val="28"/>
                <w:lang w:val="uk-UA"/>
              </w:rPr>
              <w:t>нструкції</w:t>
            </w:r>
          </w:p>
        </w:tc>
        <w:tc>
          <w:tcPr>
            <w:tcW w:w="3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570C" w14:textId="0C3D3E51" w:rsidR="002A06EC" w:rsidRPr="002D648A" w:rsidRDefault="002A06EC" w:rsidP="008A17C2">
            <w:pPr>
              <w:spacing w:after="120" w:line="240" w:lineRule="auto"/>
              <w:ind w:firstLine="3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приведено у відповідність 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Інструкці</w:t>
            </w:r>
            <w:r w:rsidR="008A0BBE"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ю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з ведення електронного обліку деревини до вимог чинних нормативно-правових актів у сфері лісового господарства;</w:t>
            </w:r>
          </w:p>
          <w:p w14:paraId="616226AC" w14:textId="1E16FC85" w:rsidR="002A06EC" w:rsidRPr="002D648A" w:rsidRDefault="002A06EC" w:rsidP="008A17C2">
            <w:pPr>
              <w:spacing w:after="120" w:line="240" w:lineRule="auto"/>
              <w:ind w:firstLine="3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забезпечено відображення та збереження в системі </w:t>
            </w:r>
            <w:r w:rsidRPr="002D648A">
              <w:rPr>
                <w:rStyle w:val="rvts9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обліку деревини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тексту та цифрових даних первинних документів, відповідно до вимог </w:t>
            </w:r>
            <w:r w:rsidR="00C14C9E"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нормативно-правових актів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щодо бухгалтерського обліку і звітності</w:t>
            </w:r>
            <w:r w:rsidRPr="002D64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14:paraId="0D7280FC" w14:textId="77777777" w:rsidR="002A06EC" w:rsidRPr="002D648A" w:rsidRDefault="002A06EC" w:rsidP="008A17C2">
            <w:pPr>
              <w:spacing w:after="120" w:line="240" w:lineRule="auto"/>
              <w:ind w:firstLine="3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удосконалено інструменти адміністратора системи обліку деревини; </w:t>
            </w:r>
          </w:p>
          <w:p w14:paraId="381D9265" w14:textId="0CE03132" w:rsidR="006663AD" w:rsidRPr="002D648A" w:rsidRDefault="002A06EC" w:rsidP="008A17C2">
            <w:pPr>
              <w:spacing w:line="240" w:lineRule="auto"/>
              <w:ind w:firstLine="361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забезпечено можливість отримання державними органами коректної</w:t>
            </w:r>
            <w:r w:rsidR="00B278E1"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(достовірної)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інформації щодо походження заготовленої деревини.</w:t>
            </w:r>
          </w:p>
        </w:tc>
        <w:tc>
          <w:tcPr>
            <w:tcW w:w="3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FEF6" w14:textId="77777777" w:rsidR="006663AD" w:rsidRPr="002D648A" w:rsidRDefault="006663AD" w:rsidP="00867E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</w:tr>
    </w:tbl>
    <w:p w14:paraId="60924EB2" w14:textId="77777777" w:rsidR="00833851" w:rsidRPr="002D648A" w:rsidRDefault="00833851" w:rsidP="00833851">
      <w:pPr>
        <w:spacing w:line="240" w:lineRule="auto"/>
        <w:ind w:firstLine="5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Оцінка впливу на сферу інтересів громадян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06"/>
        <w:gridCol w:w="4148"/>
        <w:gridCol w:w="2692"/>
      </w:tblGrid>
      <w:tr w:rsidR="00833851" w:rsidRPr="002D648A" w14:paraId="4CB05BED" w14:textId="77777777" w:rsidTr="00F40CC9">
        <w:trPr>
          <w:trHeight w:val="520"/>
        </w:trPr>
        <w:tc>
          <w:tcPr>
            <w:tcW w:w="25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1F7C6" w14:textId="77777777" w:rsidR="00833851" w:rsidRPr="002D648A" w:rsidRDefault="00833851" w:rsidP="00F4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</w:t>
            </w: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альтернативи</w:t>
            </w:r>
          </w:p>
        </w:tc>
        <w:tc>
          <w:tcPr>
            <w:tcW w:w="41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B6375" w14:textId="77777777" w:rsidR="00833851" w:rsidRPr="002D648A" w:rsidRDefault="00833851" w:rsidP="00F4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Вигоди</w:t>
            </w:r>
          </w:p>
        </w:tc>
        <w:tc>
          <w:tcPr>
            <w:tcW w:w="26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37B5B" w14:textId="77777777" w:rsidR="00833851" w:rsidRPr="002D648A" w:rsidRDefault="00833851" w:rsidP="00F4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Витрати</w:t>
            </w:r>
          </w:p>
        </w:tc>
      </w:tr>
      <w:tr w:rsidR="00833851" w:rsidRPr="002D648A" w14:paraId="4115E7D5" w14:textId="77777777" w:rsidTr="00BE7E56">
        <w:trPr>
          <w:trHeight w:val="766"/>
        </w:trPr>
        <w:tc>
          <w:tcPr>
            <w:tcW w:w="25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37555" w14:textId="77777777" w:rsidR="00833851" w:rsidRPr="002D648A" w:rsidRDefault="00833851" w:rsidP="00F4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Альтернатива 1</w:t>
            </w:r>
          </w:p>
          <w:p w14:paraId="7978F65F" w14:textId="77777777" w:rsidR="00833851" w:rsidRPr="002D648A" w:rsidRDefault="00833851" w:rsidP="00F40C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Збереження status quo</w:t>
            </w:r>
          </w:p>
        </w:tc>
        <w:tc>
          <w:tcPr>
            <w:tcW w:w="4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09911" w14:textId="77777777" w:rsidR="00833851" w:rsidRPr="002D648A" w:rsidRDefault="00833851" w:rsidP="00F40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Відсутні.</w:t>
            </w:r>
          </w:p>
        </w:tc>
        <w:tc>
          <w:tcPr>
            <w:tcW w:w="26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F313" w14:textId="77777777" w:rsidR="00833851" w:rsidRPr="002D648A" w:rsidRDefault="00833851" w:rsidP="00F40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Відсутні.</w:t>
            </w:r>
          </w:p>
        </w:tc>
      </w:tr>
      <w:tr w:rsidR="00833851" w:rsidRPr="002D648A" w14:paraId="297F078E" w14:textId="77777777" w:rsidTr="00BE7E56">
        <w:tc>
          <w:tcPr>
            <w:tcW w:w="25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BE9C" w14:textId="77777777" w:rsidR="00833851" w:rsidRPr="002D648A" w:rsidRDefault="00833851" w:rsidP="00F4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Альтернатива 2</w:t>
            </w:r>
          </w:p>
          <w:p w14:paraId="407C0D2F" w14:textId="77777777" w:rsidR="00833851" w:rsidRPr="002D648A" w:rsidRDefault="00833851" w:rsidP="00F4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до </w:t>
            </w:r>
            <w:r w:rsidRPr="002D648A">
              <w:rPr>
                <w:rFonts w:ascii="Times New Roman" w:hAnsi="Times New Roman"/>
                <w:sz w:val="28"/>
                <w:szCs w:val="28"/>
                <w:lang w:val="uk-UA"/>
              </w:rPr>
              <w:t>інструкції</w:t>
            </w:r>
          </w:p>
        </w:tc>
        <w:tc>
          <w:tcPr>
            <w:tcW w:w="4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ABD9" w14:textId="205C2699" w:rsidR="00833851" w:rsidRPr="002D648A" w:rsidRDefault="00833851" w:rsidP="00F40CC9">
            <w:pPr>
              <w:spacing w:after="0" w:line="240" w:lineRule="auto"/>
              <w:ind w:firstLine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Можливість </w:t>
            </w:r>
            <w:r w:rsidR="00BE7E56"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отримання  громадянами коректної </w:t>
            </w:r>
            <w:r w:rsidR="00B278E1"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(достовірної) </w:t>
            </w:r>
            <w:r w:rsidR="00BE7E56"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інформації щодо походження заготовленої деревини.</w:t>
            </w:r>
          </w:p>
        </w:tc>
        <w:tc>
          <w:tcPr>
            <w:tcW w:w="26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9F17" w14:textId="77777777" w:rsidR="00833851" w:rsidRPr="002D648A" w:rsidRDefault="00833851" w:rsidP="00F40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Відсутні.</w:t>
            </w:r>
          </w:p>
        </w:tc>
      </w:tr>
    </w:tbl>
    <w:p w14:paraId="0803CDDA" w14:textId="77777777" w:rsidR="00BE7E56" w:rsidRPr="002D648A" w:rsidRDefault="00BE7E56" w:rsidP="00393D97">
      <w:pPr>
        <w:spacing w:after="0" w:line="240" w:lineRule="auto"/>
        <w:ind w:left="1242" w:hanging="3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519008" w14:textId="227BF21C" w:rsidR="00833851" w:rsidRPr="002D648A" w:rsidRDefault="00833851" w:rsidP="00833851">
      <w:pPr>
        <w:spacing w:line="240" w:lineRule="auto"/>
        <w:ind w:left="1240" w:hanging="3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Оцінка впливу на сферу інтересів суб’єктів господарювання</w:t>
      </w:r>
    </w:p>
    <w:tbl>
      <w:tblPr>
        <w:tblW w:w="92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68"/>
        <w:gridCol w:w="1717"/>
        <w:gridCol w:w="1365"/>
        <w:gridCol w:w="1365"/>
        <w:gridCol w:w="1082"/>
        <w:gridCol w:w="992"/>
      </w:tblGrid>
      <w:tr w:rsidR="00833851" w:rsidRPr="002D648A" w14:paraId="607043B1" w14:textId="77777777" w:rsidTr="00F40CC9">
        <w:trPr>
          <w:trHeight w:val="540"/>
        </w:trPr>
        <w:tc>
          <w:tcPr>
            <w:tcW w:w="27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F3449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7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5A2E4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704E2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315E9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Малі</w:t>
            </w:r>
          </w:p>
        </w:tc>
        <w:tc>
          <w:tcPr>
            <w:tcW w:w="10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C743F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Мікро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45E3F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</w:tr>
      <w:tr w:rsidR="00833851" w:rsidRPr="002D648A" w14:paraId="56BB75D7" w14:textId="77777777" w:rsidTr="00BE7E56">
        <w:trPr>
          <w:trHeight w:val="1292"/>
        </w:trPr>
        <w:tc>
          <w:tcPr>
            <w:tcW w:w="2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CEF7" w14:textId="77777777" w:rsidR="00833851" w:rsidRPr="002D648A" w:rsidRDefault="00833851" w:rsidP="00F40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7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DC89F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755E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8FDB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B661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576B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</w:tr>
      <w:tr w:rsidR="00833851" w:rsidRPr="002D648A" w14:paraId="0DFB0A9E" w14:textId="77777777" w:rsidTr="00BE7E56">
        <w:trPr>
          <w:trHeight w:val="592"/>
        </w:trPr>
        <w:tc>
          <w:tcPr>
            <w:tcW w:w="2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AE5E" w14:textId="77777777" w:rsidR="00833851" w:rsidRPr="002D648A" w:rsidRDefault="00833851" w:rsidP="00F40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7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3040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1%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1FADD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99%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D49D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6D31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C8B1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</w:tbl>
    <w:p w14:paraId="72D2FA7B" w14:textId="7287A87D" w:rsidR="00833851" w:rsidRPr="002D648A" w:rsidRDefault="00833851" w:rsidP="00B67DF3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суб’єктів господарювання, на які поширюватиметься дія акта - це постійні лісокористувачі. В системі</w:t>
      </w:r>
      <w:r w:rsidRPr="002D64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обліку деревини вносять інформацію 251 лісокористувачів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977"/>
        <w:gridCol w:w="4111"/>
      </w:tblGrid>
      <w:tr w:rsidR="00833851" w:rsidRPr="002D648A" w14:paraId="06F06208" w14:textId="77777777" w:rsidTr="00F40CC9">
        <w:trPr>
          <w:trHeight w:val="288"/>
        </w:trPr>
        <w:tc>
          <w:tcPr>
            <w:tcW w:w="2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02B89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2DB26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DF301" w14:textId="77777777" w:rsidR="00833851" w:rsidRPr="002D648A" w:rsidRDefault="00833851" w:rsidP="00F4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Витрати</w:t>
            </w:r>
          </w:p>
        </w:tc>
      </w:tr>
      <w:tr w:rsidR="00833851" w:rsidRPr="002D648A" w14:paraId="1671A0BB" w14:textId="77777777" w:rsidTr="00F40CC9">
        <w:trPr>
          <w:trHeight w:val="453"/>
        </w:trPr>
        <w:tc>
          <w:tcPr>
            <w:tcW w:w="2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D7943" w14:textId="77777777" w:rsidR="00833851" w:rsidRPr="002D648A" w:rsidRDefault="00833851" w:rsidP="00F40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Альтернатива 1</w:t>
            </w:r>
          </w:p>
          <w:p w14:paraId="0751ED90" w14:textId="77777777" w:rsidR="00833851" w:rsidRPr="002D648A" w:rsidRDefault="00833851" w:rsidP="00F40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Збереження status quo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6834" w14:textId="77777777" w:rsidR="00833851" w:rsidRPr="002D648A" w:rsidRDefault="00833851" w:rsidP="00F4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</w:t>
            </w:r>
            <w:r w:rsidR="0049096F"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18A41" w14:textId="77777777" w:rsidR="00833851" w:rsidRPr="002D648A" w:rsidRDefault="0049096F" w:rsidP="00F4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Витрати відсутні.</w:t>
            </w:r>
          </w:p>
        </w:tc>
      </w:tr>
      <w:tr w:rsidR="00833851" w:rsidRPr="002D648A" w14:paraId="55DB9645" w14:textId="77777777" w:rsidTr="00F40CC9">
        <w:trPr>
          <w:trHeight w:val="1605"/>
        </w:trPr>
        <w:tc>
          <w:tcPr>
            <w:tcW w:w="2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FD37E" w14:textId="77777777" w:rsidR="00833851" w:rsidRPr="002D648A" w:rsidRDefault="00833851" w:rsidP="00F40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Альтернатива 2</w:t>
            </w:r>
          </w:p>
          <w:p w14:paraId="65D14D08" w14:textId="77777777" w:rsidR="00833851" w:rsidRPr="002D648A" w:rsidRDefault="00833851" w:rsidP="00F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до </w:t>
            </w:r>
            <w:r w:rsidRPr="002D648A">
              <w:rPr>
                <w:rFonts w:ascii="Times New Roman" w:hAnsi="Times New Roman"/>
                <w:sz w:val="28"/>
                <w:szCs w:val="28"/>
                <w:lang w:val="uk-UA"/>
              </w:rPr>
              <w:t>інструкції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17F4" w14:textId="2F3A8AC2" w:rsidR="00833851" w:rsidRPr="002D648A" w:rsidRDefault="00F40CC9" w:rsidP="00512B6B">
            <w:pPr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Забезпечено відображення та збереження в системі </w:t>
            </w:r>
            <w:r w:rsidRPr="002D648A">
              <w:rPr>
                <w:rStyle w:val="rvts9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обліку деревини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тексту та цифрових даних первинних документів, відповідно до вимог </w:t>
            </w:r>
            <w:r w:rsidR="00C14C9E"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нормативно-правових актів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щодо бухгалтерського обліку і звітності.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4C2A1" w14:textId="77777777" w:rsidR="00833851" w:rsidRPr="002D648A" w:rsidRDefault="00833851" w:rsidP="00F40C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Витрати відсутні.</w:t>
            </w:r>
          </w:p>
        </w:tc>
      </w:tr>
    </w:tbl>
    <w:p w14:paraId="6420B19A" w14:textId="77777777" w:rsidR="001A1738" w:rsidRPr="002D648A" w:rsidRDefault="001A1738" w:rsidP="001A1738">
      <w:pPr>
        <w:spacing w:after="0" w:line="240" w:lineRule="auto"/>
        <w:ind w:firstLine="425"/>
        <w:jc w:val="both"/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54A474C" w14:textId="77777777" w:rsidR="00990EB7" w:rsidRPr="002D648A" w:rsidRDefault="00990EB7" w:rsidP="00990EB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64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ВИТРАТИ</w:t>
      </w:r>
      <w:r w:rsidRPr="002D648A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2D64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5876"/>
        <w:gridCol w:w="1093"/>
        <w:gridCol w:w="1093"/>
      </w:tblGrid>
      <w:tr w:rsidR="00990EB7" w:rsidRPr="002D648A" w14:paraId="0E93A277" w14:textId="77777777" w:rsidTr="00D515A7">
        <w:trPr>
          <w:jc w:val="center"/>
        </w:trPr>
        <w:tc>
          <w:tcPr>
            <w:tcW w:w="604" w:type="pct"/>
            <w:vAlign w:val="center"/>
            <w:hideMark/>
          </w:tcPr>
          <w:p w14:paraId="1D9E0D19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7" w:name="n178"/>
            <w:bookmarkEnd w:id="7"/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Порядковий номер</w:t>
            </w:r>
          </w:p>
        </w:tc>
        <w:tc>
          <w:tcPr>
            <w:tcW w:w="3172" w:type="pct"/>
            <w:vAlign w:val="center"/>
            <w:hideMark/>
          </w:tcPr>
          <w:p w14:paraId="53692D6E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612" w:type="pct"/>
            <w:vAlign w:val="center"/>
            <w:hideMark/>
          </w:tcPr>
          <w:p w14:paraId="0500BB64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перший рік</w:t>
            </w:r>
          </w:p>
        </w:tc>
        <w:tc>
          <w:tcPr>
            <w:tcW w:w="612" w:type="pct"/>
            <w:vAlign w:val="center"/>
            <w:hideMark/>
          </w:tcPr>
          <w:p w14:paraId="0821AA6C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п’ять років</w:t>
            </w:r>
          </w:p>
        </w:tc>
      </w:tr>
      <w:tr w:rsidR="00990EB7" w:rsidRPr="002D648A" w14:paraId="76B9424D" w14:textId="77777777" w:rsidTr="00D515A7">
        <w:trPr>
          <w:jc w:val="center"/>
        </w:trPr>
        <w:tc>
          <w:tcPr>
            <w:tcW w:w="604" w:type="pct"/>
            <w:hideMark/>
          </w:tcPr>
          <w:p w14:paraId="50CC6FAB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72" w:type="pct"/>
            <w:hideMark/>
          </w:tcPr>
          <w:p w14:paraId="4DE4D50D" w14:textId="77777777" w:rsidR="00990EB7" w:rsidRPr="002D648A" w:rsidRDefault="00990EB7" w:rsidP="009B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612" w:type="pct"/>
            <w:hideMark/>
          </w:tcPr>
          <w:p w14:paraId="5ECE3D12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12" w:type="pct"/>
            <w:hideMark/>
          </w:tcPr>
          <w:p w14:paraId="2909C437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90EB7" w:rsidRPr="002D648A" w14:paraId="4DE27D81" w14:textId="77777777" w:rsidTr="00D515A7">
        <w:trPr>
          <w:jc w:val="center"/>
        </w:trPr>
        <w:tc>
          <w:tcPr>
            <w:tcW w:w="604" w:type="pct"/>
            <w:hideMark/>
          </w:tcPr>
          <w:p w14:paraId="3C317963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72" w:type="pct"/>
            <w:hideMark/>
          </w:tcPr>
          <w:p w14:paraId="510A96B7" w14:textId="77777777" w:rsidR="00990EB7" w:rsidRPr="002D648A" w:rsidRDefault="00990EB7" w:rsidP="009B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612" w:type="pct"/>
            <w:hideMark/>
          </w:tcPr>
          <w:p w14:paraId="1E44DCD3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12" w:type="pct"/>
            <w:hideMark/>
          </w:tcPr>
          <w:p w14:paraId="52D8452C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90EB7" w:rsidRPr="002D648A" w14:paraId="3A2F77FD" w14:textId="77777777" w:rsidTr="00D515A7">
        <w:trPr>
          <w:jc w:val="center"/>
        </w:trPr>
        <w:tc>
          <w:tcPr>
            <w:tcW w:w="604" w:type="pct"/>
            <w:hideMark/>
          </w:tcPr>
          <w:p w14:paraId="04F59383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72" w:type="pct"/>
            <w:hideMark/>
          </w:tcPr>
          <w:p w14:paraId="5C28AD4E" w14:textId="77777777" w:rsidR="00990EB7" w:rsidRPr="002D648A" w:rsidRDefault="00990EB7" w:rsidP="009B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612" w:type="pct"/>
            <w:hideMark/>
          </w:tcPr>
          <w:p w14:paraId="1F8D6354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12" w:type="pct"/>
            <w:hideMark/>
          </w:tcPr>
          <w:p w14:paraId="0E2846C4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90EB7" w:rsidRPr="002D648A" w14:paraId="73C38CF1" w14:textId="77777777" w:rsidTr="00D515A7">
        <w:trPr>
          <w:jc w:val="center"/>
        </w:trPr>
        <w:tc>
          <w:tcPr>
            <w:tcW w:w="604" w:type="pct"/>
            <w:hideMark/>
          </w:tcPr>
          <w:p w14:paraId="4A1AF3E2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72" w:type="pct"/>
            <w:hideMark/>
          </w:tcPr>
          <w:p w14:paraId="070B102E" w14:textId="77777777" w:rsidR="00990EB7" w:rsidRPr="002D648A" w:rsidRDefault="00990EB7" w:rsidP="009B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612" w:type="pct"/>
            <w:hideMark/>
          </w:tcPr>
          <w:p w14:paraId="4E78577A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12" w:type="pct"/>
            <w:hideMark/>
          </w:tcPr>
          <w:p w14:paraId="79C0C7F2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90EB7" w:rsidRPr="002D648A" w14:paraId="67E3A62C" w14:textId="77777777" w:rsidTr="00D515A7">
        <w:trPr>
          <w:jc w:val="center"/>
        </w:trPr>
        <w:tc>
          <w:tcPr>
            <w:tcW w:w="604" w:type="pct"/>
            <w:hideMark/>
          </w:tcPr>
          <w:p w14:paraId="3002E779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72" w:type="pct"/>
            <w:hideMark/>
          </w:tcPr>
          <w:p w14:paraId="7A76D26A" w14:textId="77777777" w:rsidR="00990EB7" w:rsidRPr="002D648A" w:rsidRDefault="00990EB7" w:rsidP="009B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612" w:type="pct"/>
            <w:hideMark/>
          </w:tcPr>
          <w:p w14:paraId="3B7314F5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12" w:type="pct"/>
            <w:hideMark/>
          </w:tcPr>
          <w:p w14:paraId="48F7DCEF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90EB7" w:rsidRPr="002D648A" w14:paraId="49EF622C" w14:textId="77777777" w:rsidTr="00D515A7">
        <w:trPr>
          <w:jc w:val="center"/>
        </w:trPr>
        <w:tc>
          <w:tcPr>
            <w:tcW w:w="604" w:type="pct"/>
            <w:hideMark/>
          </w:tcPr>
          <w:p w14:paraId="236ACEA9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72" w:type="pct"/>
            <w:hideMark/>
          </w:tcPr>
          <w:p w14:paraId="5386F9B7" w14:textId="77777777" w:rsidR="00990EB7" w:rsidRPr="002D648A" w:rsidRDefault="00990EB7" w:rsidP="009B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612" w:type="pct"/>
            <w:hideMark/>
          </w:tcPr>
          <w:p w14:paraId="7C26D6E4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12" w:type="pct"/>
            <w:hideMark/>
          </w:tcPr>
          <w:p w14:paraId="790EDADE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90EB7" w:rsidRPr="002D648A" w14:paraId="226E9DCD" w14:textId="77777777" w:rsidTr="00D515A7">
        <w:trPr>
          <w:jc w:val="center"/>
        </w:trPr>
        <w:tc>
          <w:tcPr>
            <w:tcW w:w="604" w:type="pct"/>
            <w:hideMark/>
          </w:tcPr>
          <w:p w14:paraId="7F95FEA2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72" w:type="pct"/>
            <w:hideMark/>
          </w:tcPr>
          <w:p w14:paraId="38568616" w14:textId="77777777" w:rsidR="00990EB7" w:rsidRPr="002D648A" w:rsidRDefault="00990EB7" w:rsidP="009B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612" w:type="pct"/>
            <w:hideMark/>
          </w:tcPr>
          <w:p w14:paraId="6A62CFEF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12" w:type="pct"/>
            <w:hideMark/>
          </w:tcPr>
          <w:p w14:paraId="6BCFEAC6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90EB7" w:rsidRPr="002D648A" w14:paraId="625C003F" w14:textId="77777777" w:rsidTr="00D515A7">
        <w:trPr>
          <w:jc w:val="center"/>
        </w:trPr>
        <w:tc>
          <w:tcPr>
            <w:tcW w:w="604" w:type="pct"/>
            <w:hideMark/>
          </w:tcPr>
          <w:p w14:paraId="08A87C4C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72" w:type="pct"/>
            <w:hideMark/>
          </w:tcPr>
          <w:p w14:paraId="42B51347" w14:textId="77777777" w:rsidR="00990EB7" w:rsidRPr="002D648A" w:rsidRDefault="00990EB7" w:rsidP="009B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Інше (уточнити), гривень</w:t>
            </w:r>
          </w:p>
        </w:tc>
        <w:tc>
          <w:tcPr>
            <w:tcW w:w="612" w:type="pct"/>
            <w:hideMark/>
          </w:tcPr>
          <w:p w14:paraId="37B14FF4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2" w:type="pct"/>
            <w:hideMark/>
          </w:tcPr>
          <w:p w14:paraId="28551038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90EB7" w:rsidRPr="002D648A" w14:paraId="6DEB67CE" w14:textId="77777777" w:rsidTr="00D515A7">
        <w:trPr>
          <w:jc w:val="center"/>
        </w:trPr>
        <w:tc>
          <w:tcPr>
            <w:tcW w:w="604" w:type="pct"/>
            <w:hideMark/>
          </w:tcPr>
          <w:p w14:paraId="7E824ACC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72" w:type="pct"/>
            <w:hideMark/>
          </w:tcPr>
          <w:p w14:paraId="677C731C" w14:textId="77777777" w:rsidR="00990EB7" w:rsidRPr="002D648A" w:rsidRDefault="00990EB7" w:rsidP="009B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 (сума рядків: 1 + 2 + 3 + 4 + 5 + 6 + 7 + 8), гривень</w:t>
            </w:r>
          </w:p>
        </w:tc>
        <w:tc>
          <w:tcPr>
            <w:tcW w:w="612" w:type="pct"/>
            <w:hideMark/>
          </w:tcPr>
          <w:p w14:paraId="2C58F4E1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12" w:type="pct"/>
            <w:hideMark/>
          </w:tcPr>
          <w:p w14:paraId="6BB7314E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90EB7" w:rsidRPr="002D648A" w14:paraId="62BB2C3A" w14:textId="77777777" w:rsidTr="00D515A7">
        <w:trPr>
          <w:jc w:val="center"/>
        </w:trPr>
        <w:tc>
          <w:tcPr>
            <w:tcW w:w="604" w:type="pct"/>
            <w:hideMark/>
          </w:tcPr>
          <w:p w14:paraId="7AFA4E61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72" w:type="pct"/>
            <w:hideMark/>
          </w:tcPr>
          <w:p w14:paraId="6F9DEBE0" w14:textId="77777777" w:rsidR="00990EB7" w:rsidRPr="002D648A" w:rsidRDefault="00990EB7" w:rsidP="009B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612" w:type="pct"/>
            <w:hideMark/>
          </w:tcPr>
          <w:p w14:paraId="186EEE55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251</w:t>
            </w:r>
          </w:p>
        </w:tc>
        <w:tc>
          <w:tcPr>
            <w:tcW w:w="612" w:type="pct"/>
            <w:hideMark/>
          </w:tcPr>
          <w:p w14:paraId="72B9F364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251</w:t>
            </w:r>
          </w:p>
        </w:tc>
      </w:tr>
      <w:tr w:rsidR="00990EB7" w:rsidRPr="002D648A" w14:paraId="44861202" w14:textId="77777777" w:rsidTr="00D515A7">
        <w:trPr>
          <w:jc w:val="center"/>
        </w:trPr>
        <w:tc>
          <w:tcPr>
            <w:tcW w:w="604" w:type="pct"/>
            <w:hideMark/>
          </w:tcPr>
          <w:p w14:paraId="419C924C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72" w:type="pct"/>
            <w:hideMark/>
          </w:tcPr>
          <w:p w14:paraId="2EA556A9" w14:textId="77777777" w:rsidR="00990EB7" w:rsidRPr="002D648A" w:rsidRDefault="00990EB7" w:rsidP="009B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612" w:type="pct"/>
            <w:hideMark/>
          </w:tcPr>
          <w:p w14:paraId="17FA5E33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12" w:type="pct"/>
            <w:hideMark/>
          </w:tcPr>
          <w:p w14:paraId="7AFC84F8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666DB090" w14:textId="77777777" w:rsidR="00990EB7" w:rsidRPr="002D648A" w:rsidRDefault="00990EB7" w:rsidP="00D515A7">
      <w:pPr>
        <w:spacing w:before="120" w:after="120" w:line="240" w:lineRule="auto"/>
        <w:ind w:left="448" w:right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" w:name="n179"/>
      <w:bookmarkEnd w:id="8"/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Розрахунок відповідних витрат на одного суб’єкта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1574"/>
        <w:gridCol w:w="1830"/>
        <w:gridCol w:w="1411"/>
      </w:tblGrid>
      <w:tr w:rsidR="00990EB7" w:rsidRPr="002D648A" w14:paraId="1220E73F" w14:textId="77777777" w:rsidTr="00D515A7">
        <w:tc>
          <w:tcPr>
            <w:tcW w:w="2424" w:type="pct"/>
            <w:vAlign w:val="center"/>
            <w:hideMark/>
          </w:tcPr>
          <w:p w14:paraId="191B7C5A" w14:textId="77777777" w:rsidR="00990EB7" w:rsidRPr="002D648A" w:rsidRDefault="00990EB7" w:rsidP="00124E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9" w:name="n180"/>
            <w:bookmarkEnd w:id="9"/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Вид витрат</w:t>
            </w:r>
          </w:p>
        </w:tc>
        <w:tc>
          <w:tcPr>
            <w:tcW w:w="842" w:type="pct"/>
            <w:vAlign w:val="center"/>
            <w:hideMark/>
          </w:tcPr>
          <w:p w14:paraId="4E7E3BB9" w14:textId="77777777" w:rsidR="00990EB7" w:rsidRPr="002D648A" w:rsidRDefault="00990EB7" w:rsidP="00124E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перший рік</w:t>
            </w:r>
          </w:p>
        </w:tc>
        <w:tc>
          <w:tcPr>
            <w:tcW w:w="979" w:type="pct"/>
            <w:vAlign w:val="center"/>
            <w:hideMark/>
          </w:tcPr>
          <w:p w14:paraId="5BC5F66E" w14:textId="77777777" w:rsidR="00990EB7" w:rsidRPr="002D648A" w:rsidRDefault="00990EB7" w:rsidP="00124E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Періодичні (за рік)</w:t>
            </w:r>
          </w:p>
        </w:tc>
        <w:tc>
          <w:tcPr>
            <w:tcW w:w="755" w:type="pct"/>
            <w:vAlign w:val="center"/>
            <w:hideMark/>
          </w:tcPr>
          <w:p w14:paraId="548BCC13" w14:textId="77777777" w:rsidR="00990EB7" w:rsidRPr="002D648A" w:rsidRDefault="00990EB7" w:rsidP="00124E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за п’ять років</w:t>
            </w:r>
          </w:p>
        </w:tc>
      </w:tr>
      <w:tr w:rsidR="00990EB7" w:rsidRPr="002D648A" w14:paraId="7B52594E" w14:textId="77777777" w:rsidTr="00D515A7">
        <w:tc>
          <w:tcPr>
            <w:tcW w:w="2424" w:type="pct"/>
            <w:hideMark/>
          </w:tcPr>
          <w:p w14:paraId="13541669" w14:textId="77777777" w:rsidR="00990EB7" w:rsidRPr="002D648A" w:rsidRDefault="00990EB7" w:rsidP="00512B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42" w:type="pct"/>
            <w:hideMark/>
          </w:tcPr>
          <w:p w14:paraId="1BEC684E" w14:textId="77777777" w:rsidR="00990EB7" w:rsidRPr="002D648A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79" w:type="pct"/>
            <w:hideMark/>
          </w:tcPr>
          <w:p w14:paraId="576A279D" w14:textId="77777777" w:rsidR="00990EB7" w:rsidRPr="002D648A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55" w:type="pct"/>
            <w:hideMark/>
          </w:tcPr>
          <w:p w14:paraId="1E7EA37B" w14:textId="77777777" w:rsidR="00990EB7" w:rsidRPr="002D648A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5CCF794E" w14:textId="77777777" w:rsidR="00D515A7" w:rsidRPr="002D648A" w:rsidRDefault="00D515A7">
      <w:pPr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3403"/>
        <w:gridCol w:w="1411"/>
      </w:tblGrid>
      <w:tr w:rsidR="00990EB7" w:rsidRPr="002D648A" w14:paraId="0F5046E9" w14:textId="77777777" w:rsidTr="009B6D0D">
        <w:tc>
          <w:tcPr>
            <w:tcW w:w="2424" w:type="pct"/>
            <w:vAlign w:val="center"/>
            <w:hideMark/>
          </w:tcPr>
          <w:p w14:paraId="21390B4F" w14:textId="77777777" w:rsidR="00990EB7" w:rsidRPr="002D648A" w:rsidRDefault="00990EB7" w:rsidP="009B6D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0" w:name="n181"/>
            <w:bookmarkEnd w:id="10"/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 витрат</w:t>
            </w:r>
          </w:p>
        </w:tc>
        <w:tc>
          <w:tcPr>
            <w:tcW w:w="1821" w:type="pct"/>
            <w:vAlign w:val="center"/>
            <w:hideMark/>
          </w:tcPr>
          <w:p w14:paraId="2473A6D9" w14:textId="77777777" w:rsidR="00990EB7" w:rsidRPr="002D648A" w:rsidRDefault="00990EB7" w:rsidP="009B6D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755" w:type="pct"/>
            <w:vAlign w:val="center"/>
            <w:hideMark/>
          </w:tcPr>
          <w:p w14:paraId="03D4A1CF" w14:textId="77777777" w:rsidR="00990EB7" w:rsidRPr="002D648A" w:rsidRDefault="00990EB7" w:rsidP="009B6D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за п’ять років</w:t>
            </w:r>
          </w:p>
        </w:tc>
      </w:tr>
      <w:tr w:rsidR="00990EB7" w:rsidRPr="002D648A" w14:paraId="1F0A3ACF" w14:textId="77777777" w:rsidTr="00D515A7">
        <w:tc>
          <w:tcPr>
            <w:tcW w:w="2424" w:type="pct"/>
            <w:hideMark/>
          </w:tcPr>
          <w:p w14:paraId="15BD21C7" w14:textId="77777777" w:rsidR="00990EB7" w:rsidRPr="002D648A" w:rsidRDefault="00990EB7" w:rsidP="0051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821" w:type="pct"/>
            <w:hideMark/>
          </w:tcPr>
          <w:p w14:paraId="13C58D90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55" w:type="pct"/>
            <w:hideMark/>
          </w:tcPr>
          <w:p w14:paraId="1CD47E9E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667ECEA5" w14:textId="77777777" w:rsidR="00990EB7" w:rsidRPr="002D648A" w:rsidRDefault="00990EB7" w:rsidP="00990EB7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uk-UA"/>
        </w:rPr>
      </w:pPr>
      <w:bookmarkStart w:id="11" w:name="n182"/>
      <w:bookmarkEnd w:id="11"/>
    </w:p>
    <w:p w14:paraId="1E6D9F52" w14:textId="77777777" w:rsidR="00D515A7" w:rsidRPr="002D648A" w:rsidRDefault="00D515A7">
      <w:pPr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1718"/>
        <w:gridCol w:w="1716"/>
        <w:gridCol w:w="1620"/>
        <w:gridCol w:w="1430"/>
      </w:tblGrid>
      <w:tr w:rsidR="00990EB7" w:rsidRPr="002D648A" w14:paraId="560E2B53" w14:textId="77777777" w:rsidTr="00D515A7">
        <w:tc>
          <w:tcPr>
            <w:tcW w:w="1531" w:type="pct"/>
            <w:vAlign w:val="center"/>
            <w:hideMark/>
          </w:tcPr>
          <w:p w14:paraId="29CA79AB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 витрат</w:t>
            </w:r>
          </w:p>
        </w:tc>
        <w:tc>
          <w:tcPr>
            <w:tcW w:w="919" w:type="pct"/>
            <w:vAlign w:val="center"/>
            <w:hideMark/>
          </w:tcPr>
          <w:p w14:paraId="6429D11E" w14:textId="77777777" w:rsidR="009B6D0D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Витрати на ведення обліку, підготовку та подання звітності </w:t>
            </w:r>
          </w:p>
          <w:p w14:paraId="57AA53E9" w14:textId="23252C86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рік)</w:t>
            </w:r>
          </w:p>
        </w:tc>
        <w:tc>
          <w:tcPr>
            <w:tcW w:w="918" w:type="pct"/>
            <w:vAlign w:val="center"/>
            <w:hideMark/>
          </w:tcPr>
          <w:p w14:paraId="3C61F3BA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штрафних санкцій за рік</w:t>
            </w:r>
          </w:p>
        </w:tc>
        <w:tc>
          <w:tcPr>
            <w:tcW w:w="867" w:type="pct"/>
            <w:vAlign w:val="center"/>
            <w:hideMark/>
          </w:tcPr>
          <w:p w14:paraId="14CFF77F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 за рік</w:t>
            </w:r>
          </w:p>
        </w:tc>
        <w:tc>
          <w:tcPr>
            <w:tcW w:w="765" w:type="pct"/>
            <w:vAlign w:val="center"/>
            <w:hideMark/>
          </w:tcPr>
          <w:p w14:paraId="09567D36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за п’ять років</w:t>
            </w:r>
          </w:p>
        </w:tc>
      </w:tr>
      <w:tr w:rsidR="00990EB7" w:rsidRPr="002D648A" w14:paraId="0D85CC85" w14:textId="77777777" w:rsidTr="00D515A7">
        <w:tc>
          <w:tcPr>
            <w:tcW w:w="1531" w:type="pct"/>
            <w:vAlign w:val="center"/>
            <w:hideMark/>
          </w:tcPr>
          <w:p w14:paraId="78A0FD85" w14:textId="77777777" w:rsidR="00990EB7" w:rsidRPr="002D648A" w:rsidRDefault="00990EB7" w:rsidP="0051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19" w:type="pct"/>
            <w:hideMark/>
          </w:tcPr>
          <w:p w14:paraId="532AC682" w14:textId="77777777" w:rsidR="00990EB7" w:rsidRPr="002D648A" w:rsidRDefault="00990EB7" w:rsidP="00124E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18" w:type="pct"/>
            <w:hideMark/>
          </w:tcPr>
          <w:p w14:paraId="2B0E5859" w14:textId="77777777" w:rsidR="00990EB7" w:rsidRPr="002D648A" w:rsidRDefault="00990EB7" w:rsidP="00124E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67" w:type="pct"/>
            <w:hideMark/>
          </w:tcPr>
          <w:p w14:paraId="6060101E" w14:textId="77777777" w:rsidR="00990EB7" w:rsidRPr="002D648A" w:rsidRDefault="00990EB7" w:rsidP="00124E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65" w:type="pct"/>
            <w:hideMark/>
          </w:tcPr>
          <w:p w14:paraId="60573B2B" w14:textId="77777777" w:rsidR="00990EB7" w:rsidRPr="002D648A" w:rsidRDefault="00990EB7" w:rsidP="00124E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6103D35F" w14:textId="77777777" w:rsidR="00990EB7" w:rsidRPr="002D648A" w:rsidRDefault="00990EB7" w:rsidP="00990E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2" w:name="n183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1856"/>
        <w:gridCol w:w="1985"/>
        <w:gridCol w:w="1308"/>
        <w:gridCol w:w="1235"/>
      </w:tblGrid>
      <w:tr w:rsidR="00990EB7" w:rsidRPr="002D648A" w14:paraId="0880FDD6" w14:textId="77777777" w:rsidTr="009B6D0D">
        <w:trPr>
          <w:trHeight w:val="1531"/>
        </w:trPr>
        <w:tc>
          <w:tcPr>
            <w:tcW w:w="1584" w:type="pct"/>
            <w:vAlign w:val="center"/>
            <w:hideMark/>
          </w:tcPr>
          <w:p w14:paraId="6AD0C12B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3" w:name="n184"/>
            <w:bookmarkEnd w:id="13"/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 витрат</w:t>
            </w:r>
          </w:p>
        </w:tc>
        <w:tc>
          <w:tcPr>
            <w:tcW w:w="993" w:type="pct"/>
            <w:vAlign w:val="center"/>
            <w:hideMark/>
          </w:tcPr>
          <w:p w14:paraId="58DA811F" w14:textId="77777777" w:rsidR="009B6D0D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Витрати на адміністрування заходів державного нагляду (контролю) </w:t>
            </w:r>
          </w:p>
          <w:p w14:paraId="658F90C5" w14:textId="524C6C10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рік)</w:t>
            </w:r>
          </w:p>
        </w:tc>
        <w:tc>
          <w:tcPr>
            <w:tcW w:w="1062" w:type="pct"/>
            <w:vAlign w:val="center"/>
            <w:hideMark/>
          </w:tcPr>
          <w:p w14:paraId="4FB1C309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700" w:type="pct"/>
            <w:vAlign w:val="center"/>
            <w:hideMark/>
          </w:tcPr>
          <w:p w14:paraId="20043A54" w14:textId="6853567E" w:rsidR="009B6D0D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  <w:p w14:paraId="71941891" w14:textId="5F64259F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рік</w:t>
            </w:r>
          </w:p>
        </w:tc>
        <w:tc>
          <w:tcPr>
            <w:tcW w:w="662" w:type="pct"/>
            <w:vAlign w:val="center"/>
            <w:hideMark/>
          </w:tcPr>
          <w:p w14:paraId="597F6CE2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за п’ять років</w:t>
            </w:r>
          </w:p>
        </w:tc>
      </w:tr>
      <w:tr w:rsidR="00990EB7" w:rsidRPr="002D648A" w14:paraId="0586BF53" w14:textId="77777777" w:rsidTr="009B6D0D">
        <w:tc>
          <w:tcPr>
            <w:tcW w:w="1584" w:type="pct"/>
            <w:hideMark/>
          </w:tcPr>
          <w:p w14:paraId="5796A527" w14:textId="77777777" w:rsidR="00990EB7" w:rsidRPr="002D648A" w:rsidRDefault="00990EB7" w:rsidP="0051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993" w:type="pct"/>
            <w:hideMark/>
          </w:tcPr>
          <w:p w14:paraId="494A9BAA" w14:textId="77777777" w:rsidR="00990EB7" w:rsidRPr="002D648A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62" w:type="pct"/>
            <w:hideMark/>
          </w:tcPr>
          <w:p w14:paraId="4E42A212" w14:textId="77777777" w:rsidR="00990EB7" w:rsidRPr="002D648A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0" w:type="pct"/>
            <w:hideMark/>
          </w:tcPr>
          <w:p w14:paraId="6D507A28" w14:textId="77777777" w:rsidR="00990EB7" w:rsidRPr="002D648A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62" w:type="pct"/>
            <w:hideMark/>
          </w:tcPr>
          <w:p w14:paraId="436B46C5" w14:textId="77777777" w:rsidR="00990EB7" w:rsidRPr="002D648A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1D6678C5" w14:textId="77777777" w:rsidR="00990EB7" w:rsidRPr="002D648A" w:rsidRDefault="00990EB7" w:rsidP="00990E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4" w:name="n185"/>
      <w:bookmarkEnd w:id="1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1716"/>
        <w:gridCol w:w="1906"/>
        <w:gridCol w:w="1493"/>
        <w:gridCol w:w="1271"/>
      </w:tblGrid>
      <w:tr w:rsidR="00990EB7" w:rsidRPr="002D648A" w14:paraId="275199B1" w14:textId="77777777" w:rsidTr="009B6D0D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D815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5" w:name="n186"/>
            <w:bookmarkEnd w:id="15"/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 витрат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9884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Витрати на проходження відповідних процедур </w:t>
            </w: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(витрати часу, витрати на експертизи, тощо)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AF3C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Витрати безпосередньо на дозволи, ліцензії, сертифікати, </w:t>
            </w: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страхові поліси (за рік - стартовий)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5BE0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Разом за рік (стартовий)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915D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за п’ять років</w:t>
            </w:r>
          </w:p>
        </w:tc>
      </w:tr>
      <w:tr w:rsidR="00990EB7" w:rsidRPr="002D648A" w14:paraId="3DD91737" w14:textId="77777777" w:rsidTr="009B6D0D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ED5A" w14:textId="77777777" w:rsidR="00990EB7" w:rsidRPr="002D648A" w:rsidRDefault="00990EB7" w:rsidP="0051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4534" w14:textId="77777777" w:rsidR="00990EB7" w:rsidRPr="002D648A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9582" w14:textId="77777777" w:rsidR="00990EB7" w:rsidRPr="002D648A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9BB8" w14:textId="77777777" w:rsidR="00990EB7" w:rsidRPr="002D648A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AAE6" w14:textId="77777777" w:rsidR="00990EB7" w:rsidRPr="002D648A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47AF407D" w14:textId="77777777" w:rsidR="00D515A7" w:rsidRPr="002D648A" w:rsidRDefault="00D515A7">
      <w:pPr>
        <w:rPr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6"/>
        <w:gridCol w:w="1906"/>
        <w:gridCol w:w="2002"/>
        <w:gridCol w:w="1811"/>
      </w:tblGrid>
      <w:tr w:rsidR="00990EB7" w:rsidRPr="002D648A" w14:paraId="499669BD" w14:textId="77777777" w:rsidTr="009B6D0D"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74C4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6" w:name="n187"/>
            <w:bookmarkEnd w:id="16"/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 витрат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986" w14:textId="2EA644CE" w:rsidR="00D515A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рік</w:t>
            </w:r>
          </w:p>
          <w:p w14:paraId="11F8709A" w14:textId="09AE1CE8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(стартовий)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7EEB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Періодичні</w:t>
            </w: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(за наступний рік)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A7BB" w14:textId="3BAA6E19" w:rsidR="009B6D0D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</w:t>
            </w:r>
          </w:p>
          <w:p w14:paraId="5E85AEF9" w14:textId="494AB04F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п’ять років</w:t>
            </w:r>
          </w:p>
        </w:tc>
      </w:tr>
      <w:tr w:rsidR="00990EB7" w:rsidRPr="002D648A" w14:paraId="412A1FDC" w14:textId="77777777" w:rsidTr="00D515A7">
        <w:tc>
          <w:tcPr>
            <w:tcW w:w="194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635BFE" w14:textId="77777777" w:rsidR="00990EB7" w:rsidRPr="002D648A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CCDB11" w14:textId="77777777" w:rsidR="00990EB7" w:rsidRPr="002D648A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FCF312" w14:textId="77777777" w:rsidR="00990EB7" w:rsidRPr="002D648A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05AF7D" w14:textId="77777777" w:rsidR="00990EB7" w:rsidRPr="002D648A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0814FF69" w14:textId="77777777" w:rsidR="00990EB7" w:rsidRPr="002D648A" w:rsidRDefault="00990EB7" w:rsidP="00990EB7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uk-UA"/>
        </w:rPr>
      </w:pPr>
      <w:bookmarkStart w:id="17" w:name="n188"/>
      <w:bookmarkEnd w:id="17"/>
    </w:p>
    <w:p w14:paraId="2949DDDE" w14:textId="77777777" w:rsidR="00D515A7" w:rsidRPr="002D648A" w:rsidRDefault="00D515A7">
      <w:pPr>
        <w:rPr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3788"/>
        <w:gridCol w:w="1837"/>
      </w:tblGrid>
      <w:tr w:rsidR="00990EB7" w:rsidRPr="002D648A" w14:paraId="15B4F2BC" w14:textId="77777777" w:rsidTr="009B6D0D"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135F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 витрат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EE24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B1A0" w14:textId="77777777" w:rsidR="00990EB7" w:rsidRPr="002D648A" w:rsidRDefault="00990EB7" w:rsidP="009B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за</w:t>
            </w: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п’ять років</w:t>
            </w:r>
          </w:p>
        </w:tc>
      </w:tr>
      <w:tr w:rsidR="00990EB7" w:rsidRPr="002D648A" w14:paraId="023086AF" w14:textId="77777777" w:rsidTr="00D515A7">
        <w:tc>
          <w:tcPr>
            <w:tcW w:w="199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D0E532" w14:textId="77777777" w:rsidR="00990EB7" w:rsidRPr="002D648A" w:rsidRDefault="00990EB7" w:rsidP="00512B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Витрати, пов’язані із наймом додаткового персоналу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F59345" w14:textId="2F4A270F" w:rsidR="00990EB7" w:rsidRPr="002D648A" w:rsidRDefault="00717C63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1F8B52" w14:textId="4AC935C0" w:rsidR="00990EB7" w:rsidRPr="002D648A" w:rsidRDefault="00717C63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1AAB9C67" w14:textId="77777777" w:rsidR="00990EB7" w:rsidRPr="002D648A" w:rsidRDefault="00990EB7" w:rsidP="00990EB7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  <w:gridCol w:w="1837"/>
      </w:tblGrid>
      <w:tr w:rsidR="00990EB7" w:rsidRPr="002D648A" w14:paraId="133086CE" w14:textId="77777777" w:rsidTr="00717C63"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BD112" w14:textId="77777777" w:rsidR="00990EB7" w:rsidRPr="002D648A" w:rsidRDefault="00990EB7" w:rsidP="009B6D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Сумарні витрати за альтернативами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06C1E" w14:textId="77777777" w:rsidR="00990EB7" w:rsidRPr="002D648A" w:rsidRDefault="00990EB7" w:rsidP="009B6D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витрат, гривень</w:t>
            </w:r>
          </w:p>
        </w:tc>
      </w:tr>
      <w:tr w:rsidR="00990EB7" w:rsidRPr="002D648A" w14:paraId="38A88594" w14:textId="77777777" w:rsidTr="00717C63">
        <w:trPr>
          <w:trHeight w:val="1569"/>
        </w:trPr>
        <w:tc>
          <w:tcPr>
            <w:tcW w:w="401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B82F41B" w14:textId="77777777" w:rsidR="00512B6B" w:rsidRPr="002D648A" w:rsidRDefault="00990EB7" w:rsidP="0051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Альтернатива 1.</w:t>
            </w: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7B04063" w14:textId="79E82FE9" w:rsidR="00990EB7" w:rsidRPr="002D648A" w:rsidRDefault="00990EB7" w:rsidP="00512B6B">
            <w:pPr>
              <w:spacing w:after="0" w:line="240" w:lineRule="auto"/>
              <w:ind w:firstLine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Сумарні витрати для суб’єктів господарювання великого і середнього підприємництва  згідно з додатком 2 до Методики проведення аналізу впливу регуляторного акта (рядок 11 таблиці “Витрати на одного суб’єкта господарювання великого і середнього підприємництва, які виникають внаслідок дії регуляторного акта”)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91F8E2F" w14:textId="77777777" w:rsidR="00717C63" w:rsidRPr="002D648A" w:rsidRDefault="00717C63" w:rsidP="0051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FA2EE9B" w14:textId="241FF5A5" w:rsidR="00990EB7" w:rsidRPr="002D648A" w:rsidRDefault="00990EB7" w:rsidP="0051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90EB7" w:rsidRPr="002D648A" w14:paraId="798881F8" w14:textId="77777777" w:rsidTr="00717C63">
        <w:tc>
          <w:tcPr>
            <w:tcW w:w="4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8F972A9" w14:textId="77777777" w:rsidR="00512B6B" w:rsidRPr="002D648A" w:rsidRDefault="00990EB7" w:rsidP="0051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Альтернатива 2.</w:t>
            </w: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4194D5E" w14:textId="6694792C" w:rsidR="00990EB7" w:rsidRPr="002D648A" w:rsidRDefault="00990EB7" w:rsidP="00512B6B">
            <w:pPr>
              <w:spacing w:after="0" w:line="240" w:lineRule="auto"/>
              <w:ind w:firstLine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акта (рядок 11 таблиці “Витрати на одного суб’єкта господарювання великого і середнього підприємництва, які виникають внаслідок дії регуляторного акта”)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17B9FAD" w14:textId="77777777" w:rsidR="00717C63" w:rsidRPr="002D648A" w:rsidRDefault="00717C63" w:rsidP="0051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9B9D761" w14:textId="4A9E99B5" w:rsidR="00990EB7" w:rsidRPr="002D648A" w:rsidRDefault="00990EB7" w:rsidP="0051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206BF61A" w14:textId="77777777" w:rsidR="0053734E" w:rsidRPr="002D648A" w:rsidRDefault="00990EB7" w:rsidP="0053734E">
      <w:pPr>
        <w:pStyle w:val="rvps2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648A">
        <w:rPr>
          <w:sz w:val="28"/>
          <w:szCs w:val="28"/>
          <w:lang w:val="uk-UA"/>
        </w:rPr>
        <w:t>На даний час у відповідності до Порядку та Інструкції</w:t>
      </w:r>
      <w:r w:rsidR="0053734E" w:rsidRPr="002D648A">
        <w:rPr>
          <w:sz w:val="28"/>
          <w:szCs w:val="28"/>
          <w:shd w:val="clear" w:color="auto" w:fill="FFFFFF"/>
          <w:lang w:val="uk-UA"/>
        </w:rPr>
        <w:t xml:space="preserve"> з ведення електронного обліку деревини</w:t>
      </w:r>
      <w:r w:rsidR="0053734E" w:rsidRPr="002D648A">
        <w:rPr>
          <w:rStyle w:val="rvts9"/>
          <w:sz w:val="28"/>
          <w:szCs w:val="28"/>
          <w:shd w:val="clear" w:color="auto" w:fill="FFFFFF"/>
          <w:lang w:val="uk-UA"/>
        </w:rPr>
        <w:t xml:space="preserve"> </w:t>
      </w:r>
      <w:r w:rsidRPr="002D648A">
        <w:rPr>
          <w:rStyle w:val="rvts9"/>
          <w:sz w:val="28"/>
          <w:szCs w:val="28"/>
          <w:shd w:val="clear" w:color="auto" w:fill="FFFFFF"/>
          <w:lang w:val="uk-UA"/>
        </w:rPr>
        <w:t>л</w:t>
      </w:r>
      <w:r w:rsidRPr="002D648A">
        <w:rPr>
          <w:sz w:val="28"/>
          <w:szCs w:val="28"/>
          <w:shd w:val="clear" w:color="auto" w:fill="FFFFFF"/>
          <w:lang w:val="uk-UA"/>
        </w:rPr>
        <w:t xml:space="preserve">ісокористувачі вносять до єдиної державної системи електронного обліку деревини (далі - система обліку деревини) </w:t>
      </w:r>
      <w:r w:rsidRPr="002D648A">
        <w:rPr>
          <w:sz w:val="28"/>
          <w:szCs w:val="28"/>
          <w:shd w:val="clear" w:color="auto" w:fill="FFFFFF"/>
          <w:lang w:val="uk-UA"/>
        </w:rPr>
        <w:lastRenderedPageBreak/>
        <w:t xml:space="preserve">інформацію про: спеціальні дозволи на використання лісових ресурсів; породу дерева, кількісні та якісні характеристики деревини; договори щодо здійснення господарських операцій з реалізації деревини; місця завантаження та пункти розвантаження деревини; </w:t>
      </w:r>
      <w:r w:rsidR="002817E0" w:rsidRPr="002D648A">
        <w:rPr>
          <w:sz w:val="28"/>
          <w:szCs w:val="28"/>
          <w:shd w:val="clear" w:color="auto" w:fill="FFFFFF"/>
          <w:lang w:val="uk-UA"/>
        </w:rPr>
        <w:t xml:space="preserve">повне зображення </w:t>
      </w:r>
      <w:r w:rsidRPr="002D648A">
        <w:rPr>
          <w:sz w:val="28"/>
          <w:szCs w:val="28"/>
          <w:shd w:val="clear" w:color="auto" w:fill="FFFFFF"/>
          <w:lang w:val="uk-UA"/>
        </w:rPr>
        <w:t>транспортн</w:t>
      </w:r>
      <w:r w:rsidR="002817E0" w:rsidRPr="002D648A">
        <w:rPr>
          <w:sz w:val="28"/>
          <w:szCs w:val="28"/>
          <w:shd w:val="clear" w:color="auto" w:fill="FFFFFF"/>
          <w:lang w:val="uk-UA"/>
        </w:rPr>
        <w:t>их</w:t>
      </w:r>
      <w:r w:rsidRPr="002D648A">
        <w:rPr>
          <w:sz w:val="28"/>
          <w:szCs w:val="28"/>
          <w:shd w:val="clear" w:color="auto" w:fill="FFFFFF"/>
          <w:lang w:val="uk-UA"/>
        </w:rPr>
        <w:t xml:space="preserve"> засоб</w:t>
      </w:r>
      <w:r w:rsidR="002817E0" w:rsidRPr="002D648A">
        <w:rPr>
          <w:sz w:val="28"/>
          <w:szCs w:val="28"/>
          <w:shd w:val="clear" w:color="auto" w:fill="FFFFFF"/>
          <w:lang w:val="uk-UA"/>
        </w:rPr>
        <w:t>ів</w:t>
      </w:r>
      <w:r w:rsidRPr="002D648A">
        <w:rPr>
          <w:sz w:val="28"/>
          <w:szCs w:val="28"/>
          <w:shd w:val="clear" w:color="auto" w:fill="FFFFFF"/>
          <w:lang w:val="uk-UA"/>
        </w:rPr>
        <w:t>, якими здійснюється транспортування деревини.</w:t>
      </w:r>
      <w:r w:rsidR="0053734E" w:rsidRPr="002D648A">
        <w:rPr>
          <w:sz w:val="28"/>
          <w:szCs w:val="28"/>
          <w:shd w:val="clear" w:color="auto" w:fill="FFFFFF"/>
          <w:lang w:val="uk-UA"/>
        </w:rPr>
        <w:t xml:space="preserve"> </w:t>
      </w:r>
      <w:r w:rsidRPr="002D648A">
        <w:rPr>
          <w:sz w:val="28"/>
          <w:szCs w:val="28"/>
          <w:lang w:val="uk-UA"/>
        </w:rPr>
        <w:t xml:space="preserve">Інформація вноситься відповідальною особою лісокористувача за допомогою КПК. </w:t>
      </w:r>
    </w:p>
    <w:p w14:paraId="34E569AC" w14:textId="3EF1E261" w:rsidR="00020912" w:rsidRPr="002D648A" w:rsidRDefault="00020912" w:rsidP="005373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648A">
        <w:rPr>
          <w:sz w:val="28"/>
          <w:szCs w:val="28"/>
          <w:lang w:val="uk-UA"/>
        </w:rPr>
        <w:t>Питання щодо виявлення та виправлення помилково внесених даних</w:t>
      </w:r>
      <w:r w:rsidR="00CE37F6" w:rsidRPr="002D648A">
        <w:rPr>
          <w:sz w:val="28"/>
          <w:szCs w:val="28"/>
          <w:lang w:val="uk-UA"/>
        </w:rPr>
        <w:t xml:space="preserve"> передбачені пунктами 46, 47 чинної Інструкції</w:t>
      </w:r>
      <w:r w:rsidR="00CE37F6" w:rsidRPr="002D648A">
        <w:rPr>
          <w:sz w:val="28"/>
          <w:szCs w:val="28"/>
          <w:shd w:val="clear" w:color="auto" w:fill="FFFFFF"/>
          <w:lang w:val="uk-UA"/>
        </w:rPr>
        <w:t xml:space="preserve"> з ведення електронного обліку деревини у</w:t>
      </w:r>
      <w:r w:rsidR="00CE37F6" w:rsidRPr="002D648A">
        <w:rPr>
          <w:sz w:val="28"/>
          <w:szCs w:val="28"/>
          <w:lang w:val="uk-UA"/>
        </w:rPr>
        <w:t xml:space="preserve"> процесі експлуатації системи обліку деревини </w:t>
      </w:r>
      <w:r w:rsidR="00CE37F6" w:rsidRPr="002D648A">
        <w:rPr>
          <w:sz w:val="28"/>
          <w:szCs w:val="28"/>
          <w:shd w:val="clear" w:color="auto" w:fill="FFFFFF"/>
          <w:lang w:val="uk-UA"/>
        </w:rPr>
        <w:t xml:space="preserve">визначені недостатніми. </w:t>
      </w:r>
    </w:p>
    <w:p w14:paraId="5E595C46" w14:textId="08A59BD0" w:rsidR="00990EB7" w:rsidRPr="002D648A" w:rsidRDefault="00CE37F6" w:rsidP="00990EB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2D648A">
        <w:rPr>
          <w:sz w:val="28"/>
          <w:szCs w:val="28"/>
          <w:lang w:val="uk-UA"/>
        </w:rPr>
        <w:t>Запропоноване регулювання не призведе до д</w:t>
      </w:r>
      <w:r w:rsidR="00990EB7" w:rsidRPr="002D648A">
        <w:rPr>
          <w:sz w:val="28"/>
          <w:szCs w:val="28"/>
          <w:lang w:val="uk-UA"/>
        </w:rPr>
        <w:t>одатков</w:t>
      </w:r>
      <w:r w:rsidRPr="002D648A">
        <w:rPr>
          <w:sz w:val="28"/>
          <w:szCs w:val="28"/>
          <w:lang w:val="uk-UA"/>
        </w:rPr>
        <w:t>их</w:t>
      </w:r>
      <w:r w:rsidR="00990EB7" w:rsidRPr="002D648A">
        <w:rPr>
          <w:sz w:val="28"/>
          <w:szCs w:val="28"/>
          <w:lang w:val="uk-UA"/>
        </w:rPr>
        <w:t xml:space="preserve"> витрат лісокористувачів.</w:t>
      </w:r>
    </w:p>
    <w:p w14:paraId="2535DBFF" w14:textId="77777777" w:rsidR="00990EB7" w:rsidRPr="002D648A" w:rsidRDefault="00990EB7" w:rsidP="00393D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1E459510" w14:textId="47904E1F" w:rsidR="00990EB7" w:rsidRPr="002D648A" w:rsidRDefault="00990EB7" w:rsidP="00393D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ІV. Вибір найбільш оптимального альтернативного </w:t>
      </w:r>
      <w:r w:rsidR="00393D97"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способу досягнення цілей</w:t>
      </w:r>
    </w:p>
    <w:tbl>
      <w:tblPr>
        <w:tblW w:w="949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2552"/>
        <w:gridCol w:w="4536"/>
      </w:tblGrid>
      <w:tr w:rsidR="00990EB7" w:rsidRPr="002D648A" w14:paraId="652F6FFC" w14:textId="77777777" w:rsidTr="00A1270B"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656DB" w14:textId="77777777" w:rsidR="00990EB7" w:rsidRPr="002D648A" w:rsidRDefault="00990EB7" w:rsidP="00A1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5" w:right="-9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F1CF3" w14:textId="77777777" w:rsidR="00990EB7" w:rsidRPr="002D648A" w:rsidRDefault="00990EB7" w:rsidP="00A1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666D3" w14:textId="77777777" w:rsidR="00990EB7" w:rsidRPr="002D648A" w:rsidRDefault="00990EB7" w:rsidP="00A1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Коментарі щодо присвоєння </w:t>
            </w:r>
          </w:p>
          <w:p w14:paraId="70E3909B" w14:textId="77777777" w:rsidR="00990EB7" w:rsidRPr="002D648A" w:rsidRDefault="00990EB7" w:rsidP="00A1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відповідного бала</w:t>
            </w:r>
          </w:p>
        </w:tc>
      </w:tr>
      <w:tr w:rsidR="00990EB7" w:rsidRPr="002D648A" w14:paraId="3E7C9887" w14:textId="77777777" w:rsidTr="00A1270B"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8031E" w14:textId="77777777" w:rsidR="00990EB7" w:rsidRPr="002D648A" w:rsidRDefault="00990EB7" w:rsidP="00A1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Альтернатива 1</w:t>
            </w:r>
          </w:p>
          <w:p w14:paraId="4ACC774E" w14:textId="77777777" w:rsidR="00990EB7" w:rsidRPr="002D648A" w:rsidRDefault="00990EB7" w:rsidP="00A127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Збереження status quo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9CA46" w14:textId="77777777" w:rsidR="00990EB7" w:rsidRPr="002D648A" w:rsidRDefault="00990EB7" w:rsidP="00A1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1983B" w14:textId="77777777" w:rsidR="00990EB7" w:rsidRPr="002D648A" w:rsidRDefault="00990EB7" w:rsidP="00A1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Ця альтернатива не вирішує описані</w:t>
            </w:r>
          </w:p>
          <w:p w14:paraId="1DC58B45" w14:textId="486BA3DB" w:rsidR="00990EB7" w:rsidRPr="002D648A" w:rsidRDefault="00990EB7" w:rsidP="00A1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проблеми, що існують у регуляторному</w:t>
            </w:r>
            <w:r w:rsidR="00393D97"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середовищі.</w:t>
            </w:r>
          </w:p>
        </w:tc>
      </w:tr>
      <w:tr w:rsidR="00990EB7" w:rsidRPr="002D648A" w14:paraId="0307A3FB" w14:textId="77777777" w:rsidTr="00A1270B"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514D" w14:textId="77777777" w:rsidR="00990EB7" w:rsidRPr="002D648A" w:rsidRDefault="00990EB7" w:rsidP="00A127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Альтернатива 2</w:t>
            </w:r>
          </w:p>
          <w:p w14:paraId="53DFE424" w14:textId="77777777" w:rsidR="00990EB7" w:rsidRPr="002D648A" w:rsidRDefault="002817E0" w:rsidP="00A1270B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до </w:t>
            </w:r>
            <w:r w:rsidRPr="002D648A">
              <w:rPr>
                <w:rFonts w:ascii="Times New Roman" w:hAnsi="Times New Roman"/>
                <w:sz w:val="28"/>
                <w:szCs w:val="28"/>
                <w:lang w:val="uk-UA"/>
              </w:rPr>
              <w:t>інструкції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2BDE" w14:textId="77777777" w:rsidR="00990EB7" w:rsidRPr="002D648A" w:rsidRDefault="00990EB7" w:rsidP="00A1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FC7FA" w14:textId="54BA8569" w:rsidR="00990EB7" w:rsidRPr="002D648A" w:rsidRDefault="00990EB7" w:rsidP="00A1270B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Така альтернатива є найбільш оптимальною, досягає цілей державного регулювання</w:t>
            </w:r>
            <w:r w:rsidR="000C21D3"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зазначених у розділі ІІ Аналізу регуляторного впливу.</w:t>
            </w:r>
          </w:p>
        </w:tc>
      </w:tr>
    </w:tbl>
    <w:p w14:paraId="572A85DC" w14:textId="77777777" w:rsidR="00990EB7" w:rsidRPr="002D648A" w:rsidRDefault="00990EB7" w:rsidP="00990EB7">
      <w:pPr>
        <w:spacing w:line="240" w:lineRule="auto"/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49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4111"/>
        <w:gridCol w:w="2972"/>
      </w:tblGrid>
      <w:tr w:rsidR="00990EB7" w:rsidRPr="002D648A" w14:paraId="279EDA40" w14:textId="77777777" w:rsidTr="00DE34B2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E332D" w14:textId="77777777" w:rsidR="00990EB7" w:rsidRPr="002D648A" w:rsidRDefault="00990EB7" w:rsidP="00867E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Рейтинг результативності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DFF31" w14:textId="77777777" w:rsidR="00990EB7" w:rsidRPr="002D648A" w:rsidRDefault="00990EB7" w:rsidP="00867E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Вигоди (підсумок)</w:t>
            </w:r>
          </w:p>
        </w:tc>
        <w:tc>
          <w:tcPr>
            <w:tcW w:w="2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3DD55" w14:textId="77777777" w:rsidR="00990EB7" w:rsidRPr="002D648A" w:rsidRDefault="00990EB7" w:rsidP="00867E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Витрати (підсумок)</w:t>
            </w:r>
          </w:p>
        </w:tc>
      </w:tr>
      <w:tr w:rsidR="00990EB7" w:rsidRPr="002D648A" w14:paraId="00C182D2" w14:textId="77777777" w:rsidTr="00DE34B2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90F6" w14:textId="77777777" w:rsidR="00990EB7" w:rsidRPr="002D648A" w:rsidRDefault="00990EB7" w:rsidP="00A37D4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Альтернатива 1</w:t>
            </w:r>
          </w:p>
          <w:p w14:paraId="4CF0DA53" w14:textId="77777777" w:rsidR="00990EB7" w:rsidRPr="002D648A" w:rsidRDefault="00990EB7" w:rsidP="00A37D4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Збереження status quo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7B64" w14:textId="77777777" w:rsidR="00990EB7" w:rsidRPr="002D648A" w:rsidRDefault="00990EB7" w:rsidP="00A37D4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Для держави: 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відсутні.</w:t>
            </w:r>
          </w:p>
          <w:p w14:paraId="142E91FC" w14:textId="77777777" w:rsidR="00990EB7" w:rsidRPr="002D648A" w:rsidRDefault="00990EB7" w:rsidP="00A37D4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Для громадян: </w:t>
            </w:r>
            <w:r w:rsidRPr="002D64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Pr="002D648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ідсутні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9A31E2D" w14:textId="77777777" w:rsidR="00990EB7" w:rsidRPr="002D648A" w:rsidRDefault="00990EB7" w:rsidP="00A37D4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Для суб'єктів господарювання: 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відсутні.</w:t>
            </w:r>
          </w:p>
        </w:tc>
        <w:tc>
          <w:tcPr>
            <w:tcW w:w="2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95F0" w14:textId="77777777" w:rsidR="00990EB7" w:rsidRPr="002D648A" w:rsidRDefault="00990EB7" w:rsidP="00A37D4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Для держави: 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витрати наведені у пункті 2 розділу ІІІ Аналізу регуляторного впливу.</w:t>
            </w:r>
          </w:p>
          <w:p w14:paraId="0D8A001E" w14:textId="77777777" w:rsidR="00990EB7" w:rsidRPr="002D648A" w:rsidRDefault="00990EB7" w:rsidP="00A37D4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Для громадян: </w:t>
            </w:r>
            <w:r w:rsidRPr="002D648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відсутні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2332FE8" w14:textId="77777777" w:rsidR="00990EB7" w:rsidRPr="002D648A" w:rsidRDefault="00990EB7" w:rsidP="00A37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Для суб'єктів господарювання: </w:t>
            </w:r>
            <w:r w:rsidRPr="002D648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відсутні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90EB7" w:rsidRPr="002D648A" w14:paraId="762AB731" w14:textId="77777777" w:rsidTr="00DE34B2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53DD" w14:textId="77777777" w:rsidR="00990EB7" w:rsidRPr="002D648A" w:rsidRDefault="00990EB7" w:rsidP="00A37D4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Альтернатива 2</w:t>
            </w:r>
          </w:p>
          <w:p w14:paraId="78D1F7C7" w14:textId="54D0E6A7" w:rsidR="00990EB7" w:rsidRPr="002D648A" w:rsidRDefault="002817E0" w:rsidP="00A37D4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до </w:t>
            </w:r>
            <w:r w:rsidR="008A0BBE" w:rsidRPr="002D648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D648A">
              <w:rPr>
                <w:rFonts w:ascii="Times New Roman" w:hAnsi="Times New Roman"/>
                <w:sz w:val="28"/>
                <w:szCs w:val="28"/>
                <w:lang w:val="uk-UA"/>
              </w:rPr>
              <w:t>нструкції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8AB0" w14:textId="77777777" w:rsidR="00990EB7" w:rsidRPr="002D648A" w:rsidRDefault="00990EB7" w:rsidP="00A37D41">
            <w:pPr>
              <w:widowControl w:val="0"/>
              <w:spacing w:after="120" w:line="240" w:lineRule="auto"/>
              <w:ind w:firstLine="3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Для держави: </w:t>
            </w:r>
          </w:p>
          <w:p w14:paraId="311A1D4F" w14:textId="3ABCA897" w:rsidR="008A0BBE" w:rsidRPr="002D648A" w:rsidRDefault="008A0BBE" w:rsidP="003055BD">
            <w:pPr>
              <w:spacing w:after="12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приведено у відповідність 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Інструкці</w:t>
            </w:r>
            <w:r w:rsidR="003055BD"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ю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з ведення електронного обліку деревини до вимог чинних нормативно-правових актів у сфері лісового господарства;</w:t>
            </w:r>
          </w:p>
          <w:p w14:paraId="51E320E3" w14:textId="667C8228" w:rsidR="008A0BBE" w:rsidRPr="002D648A" w:rsidRDefault="008A0BBE" w:rsidP="003055BD">
            <w:pPr>
              <w:spacing w:after="12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забезпечено відображення та збереження в системі </w:t>
            </w:r>
            <w:r w:rsidRPr="002D648A">
              <w:rPr>
                <w:rStyle w:val="rvts9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обліку деревини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тексту та цифрових даних первинних документів, відповідно до вимог </w:t>
            </w:r>
            <w:r w:rsidR="00C14C9E"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нормативно-правових актів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щодо бухгалтерського обліку і звітності</w:t>
            </w:r>
            <w:r w:rsidRPr="002D64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14:paraId="11717F5B" w14:textId="77777777" w:rsidR="008A0BBE" w:rsidRPr="002D648A" w:rsidRDefault="008A0BBE" w:rsidP="003055BD">
            <w:pPr>
              <w:spacing w:after="12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удосконалено інструменти адміністратора системи обліку деревини; </w:t>
            </w:r>
          </w:p>
          <w:p w14:paraId="488805F6" w14:textId="0C009C1B" w:rsidR="008A0BBE" w:rsidRPr="002D648A" w:rsidRDefault="008A0BBE" w:rsidP="003055BD">
            <w:pPr>
              <w:spacing w:after="12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забезпечено можливість отримання державними органами та громадянами коректної </w:t>
            </w:r>
            <w:r w:rsidR="00B278E1"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(достовірної) 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інформації щодо походження заготовленої деревини.</w:t>
            </w:r>
          </w:p>
          <w:p w14:paraId="44FBAA0E" w14:textId="1C3C1896" w:rsidR="00990EB7" w:rsidRPr="002D648A" w:rsidRDefault="00990EB7" w:rsidP="008A0BBE">
            <w:pPr>
              <w:widowControl w:val="0"/>
              <w:spacing w:after="120" w:line="240" w:lineRule="auto"/>
              <w:ind w:firstLine="3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Для громадян: </w:t>
            </w:r>
          </w:p>
          <w:p w14:paraId="75F2A37F" w14:textId="32108B77" w:rsidR="008A0BBE" w:rsidRPr="002D648A" w:rsidRDefault="008A0BBE" w:rsidP="003055BD">
            <w:pPr>
              <w:spacing w:after="12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Можливість отрима</w:t>
            </w:r>
            <w:r w:rsidR="00B278E1"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громадянами коректної</w:t>
            </w:r>
            <w:r w:rsidR="00B278E1"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(достовірної)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інформації щодо походження заготовленої деревини.</w:t>
            </w:r>
          </w:p>
          <w:p w14:paraId="715D3405" w14:textId="77777777" w:rsidR="00990EB7" w:rsidRPr="002D648A" w:rsidRDefault="00990EB7" w:rsidP="00A37D41">
            <w:pPr>
              <w:widowControl w:val="0"/>
              <w:spacing w:after="12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Для суб'єктів господарювання: </w:t>
            </w:r>
          </w:p>
          <w:p w14:paraId="1FA19C27" w14:textId="23FB1BEB" w:rsidR="00990EB7" w:rsidRPr="002D648A" w:rsidRDefault="003055BD" w:rsidP="003055BD">
            <w:pPr>
              <w:spacing w:after="12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</w:t>
            </w:r>
            <w:r w:rsidR="00B278E1"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ити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відображення та збереження в системі </w:t>
            </w:r>
            <w:r w:rsidRPr="002D648A">
              <w:rPr>
                <w:rStyle w:val="rvts9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обліку деревини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тексту та цифрових даних первинних документів, відповідно до вимог </w:t>
            </w:r>
            <w:r w:rsidR="00C14C9E"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нормативно-правових актів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щодо бухгалтерського обліку і звітності</w:t>
            </w:r>
            <w:r w:rsidRPr="002D64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5338" w14:textId="77777777" w:rsidR="00990EB7" w:rsidRPr="002D648A" w:rsidRDefault="00990EB7" w:rsidP="00A37D4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Для держави: </w:t>
            </w:r>
            <w:r w:rsidRPr="002D64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Pr="002D648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ідсутні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FB55706" w14:textId="77777777" w:rsidR="00990EB7" w:rsidRPr="002D648A" w:rsidRDefault="00990EB7" w:rsidP="00A37D4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Для громадян: </w:t>
            </w:r>
            <w:r w:rsidRPr="002D64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Pr="002D648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ідсутні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AD84631" w14:textId="77777777" w:rsidR="00990EB7" w:rsidRPr="002D648A" w:rsidRDefault="00990EB7" w:rsidP="00A37D4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Для суб'єктів господарювання: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6098471" w14:textId="77777777" w:rsidR="00990EB7" w:rsidRPr="002D648A" w:rsidRDefault="00990EB7" w:rsidP="00A37D4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Pr="002D648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ідсутні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5FC2D254" w14:textId="77777777" w:rsidR="00990EB7" w:rsidRPr="002D648A" w:rsidRDefault="00990EB7" w:rsidP="00990EB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tbl>
      <w:tblPr>
        <w:tblW w:w="949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42"/>
        <w:gridCol w:w="4084"/>
        <w:gridCol w:w="2972"/>
      </w:tblGrid>
      <w:tr w:rsidR="00990EB7" w:rsidRPr="002D648A" w14:paraId="74D907AC" w14:textId="77777777" w:rsidTr="00E257CE"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BC059" w14:textId="77777777" w:rsidR="00990EB7" w:rsidRPr="002D648A" w:rsidRDefault="00990EB7" w:rsidP="00A37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Рейтинг</w:t>
            </w:r>
          </w:p>
        </w:tc>
        <w:tc>
          <w:tcPr>
            <w:tcW w:w="40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EFC62" w14:textId="77777777" w:rsidR="00990EB7" w:rsidRPr="002D648A" w:rsidRDefault="00990EB7" w:rsidP="00A37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9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52494" w14:textId="77777777" w:rsidR="00990EB7" w:rsidRPr="002D648A" w:rsidRDefault="00990EB7" w:rsidP="00A37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990EB7" w:rsidRPr="002D648A" w14:paraId="5EB8D263" w14:textId="77777777" w:rsidTr="00E257CE"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3D62" w14:textId="77777777" w:rsidR="00990EB7" w:rsidRPr="002D648A" w:rsidRDefault="00990EB7" w:rsidP="00A37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Альтернатива 1</w:t>
            </w:r>
          </w:p>
          <w:p w14:paraId="6827A1A8" w14:textId="77777777" w:rsidR="00990EB7" w:rsidRPr="002D648A" w:rsidRDefault="00990EB7" w:rsidP="00A3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Збереження status quo</w:t>
            </w:r>
          </w:p>
        </w:tc>
        <w:tc>
          <w:tcPr>
            <w:tcW w:w="4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87B1" w14:textId="77777777" w:rsidR="00990EB7" w:rsidRPr="002D648A" w:rsidRDefault="00990EB7" w:rsidP="00A3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Альтернатива є неприйнятною, оскільки не вирішує вказані проблеми, наслідки яких будуть з часом тільки загострюватись. </w:t>
            </w:r>
          </w:p>
        </w:tc>
        <w:tc>
          <w:tcPr>
            <w:tcW w:w="2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6D17" w14:textId="77777777" w:rsidR="00990EB7" w:rsidRPr="002D648A" w:rsidRDefault="00990EB7" w:rsidP="00A3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Відсутній.</w:t>
            </w:r>
          </w:p>
        </w:tc>
      </w:tr>
      <w:tr w:rsidR="00990EB7" w:rsidRPr="002D648A" w14:paraId="311E168F" w14:textId="77777777" w:rsidTr="00E257CE"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C014B" w14:textId="77777777" w:rsidR="00990EB7" w:rsidRPr="002D648A" w:rsidRDefault="00990EB7" w:rsidP="00A37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Альтернатива 2</w:t>
            </w:r>
          </w:p>
          <w:p w14:paraId="117A9894" w14:textId="77777777" w:rsidR="00990EB7" w:rsidRPr="002D648A" w:rsidRDefault="00AC1E23" w:rsidP="00A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до </w:t>
            </w:r>
            <w:r w:rsidRPr="002D648A">
              <w:rPr>
                <w:rFonts w:ascii="Times New Roman" w:hAnsi="Times New Roman"/>
                <w:sz w:val="28"/>
                <w:szCs w:val="28"/>
                <w:lang w:val="uk-UA"/>
              </w:rPr>
              <w:t>інструкції</w:t>
            </w:r>
          </w:p>
        </w:tc>
        <w:tc>
          <w:tcPr>
            <w:tcW w:w="4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22D6" w14:textId="37C4453B" w:rsidR="00990EB7" w:rsidRPr="002D648A" w:rsidRDefault="00990EB7" w:rsidP="00A37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є прийнятною, оскільки вирішення вказаних проблем дозволить</w:t>
            </w:r>
            <w:r w:rsidR="003A5C2A"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досягти</w:t>
            </w: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A5C2A"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основних цілей державного регулювання.</w:t>
            </w:r>
          </w:p>
        </w:tc>
        <w:tc>
          <w:tcPr>
            <w:tcW w:w="2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20A4" w14:textId="77777777" w:rsidR="00990EB7" w:rsidRPr="002D648A" w:rsidRDefault="00990EB7" w:rsidP="00A3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64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Відсутній.</w:t>
            </w:r>
          </w:p>
        </w:tc>
      </w:tr>
    </w:tbl>
    <w:p w14:paraId="6A5443C3" w14:textId="77777777" w:rsidR="002E6F18" w:rsidRPr="002D648A" w:rsidRDefault="002E6F18" w:rsidP="0084671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FE8DB94" w14:textId="68D7319A" w:rsidR="00E257CE" w:rsidRPr="002D648A" w:rsidRDefault="00846719" w:rsidP="00E25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V. Механізми та заходи, які забезпечать розв’язання</w:t>
      </w:r>
    </w:p>
    <w:p w14:paraId="6BCE4F6D" w14:textId="1E8D5B00" w:rsidR="00846719" w:rsidRPr="002D648A" w:rsidRDefault="00846719" w:rsidP="000C21D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визначеної проблеми</w:t>
      </w:r>
    </w:p>
    <w:p w14:paraId="327ED7BA" w14:textId="77777777" w:rsidR="00846719" w:rsidRPr="002D648A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Механізм, який забезпечить розв’язання визначеної проблеми є прийняття проекту наказу Міністерства захисту довкілля та природних ресурсів України «Про внесення змін до Інструкц</w:t>
      </w:r>
      <w:r w:rsidR="002C30F5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ії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ведення електронного обліку деревини».</w:t>
      </w:r>
    </w:p>
    <w:p w14:paraId="4726BA69" w14:textId="77491CC0" w:rsidR="00846719" w:rsidRPr="002D648A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Прийняття та оприлюднення регуляторного акту у встановленому порядку забезпечить доведення їх вимог до відома суб’єктів господарювання </w:t>
      </w:r>
      <w:r w:rsidR="001D6FC3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органів виконавчої влади. Прийняття проекту акту забезпечує досягнення визначених цілей </w:t>
      </w:r>
      <w:r w:rsidR="001D6FC3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регулювання 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та сприятиме поліпшенню регуляторного середовища та інвестиційного клімату в Україні.</w:t>
      </w:r>
    </w:p>
    <w:p w14:paraId="33CA1EB2" w14:textId="322AB556" w:rsidR="00846719" w:rsidRPr="002D648A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9EAD3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Заходи, які необхідно здійснити суб’єктам господарювання: ознайомитися з новим регулюванням (пошук та опрацювання регуляторного акту в мережі Інтернет). Кількість суб’єктів господарювання, на які поширюватиметься дія акта - це постійні лісокористувачі.</w:t>
      </w:r>
    </w:p>
    <w:p w14:paraId="6C085041" w14:textId="77777777" w:rsidR="00846719" w:rsidRPr="002D648A" w:rsidRDefault="00846719" w:rsidP="0084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FBB34B" w14:textId="77777777" w:rsidR="00846719" w:rsidRPr="002D648A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741A0A73" w14:textId="77777777" w:rsidR="00846719" w:rsidRPr="002D648A" w:rsidRDefault="00846719" w:rsidP="0084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0FE58D" w14:textId="37472B1F" w:rsidR="00846719" w:rsidRPr="002D648A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Витрати на виконання вимог регуляторного акта для органів виконавчої влади відсутні.</w:t>
      </w:r>
    </w:p>
    <w:p w14:paraId="4AE60ACB" w14:textId="4512B9E4" w:rsidR="00846719" w:rsidRPr="002D648A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Реалізація акта не потребуватиме додаткових бюджетних витрат і ресурсів на адміністрування регулювання органами виконавчої влади</w:t>
      </w:r>
      <w:r w:rsidR="001D6FC3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638ECE7" w14:textId="6F9D12B9" w:rsidR="00846719" w:rsidRPr="002D648A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Розрахунок витрат суб’єктів малого підприємництва на виконання вимог регулювання (Додаток 4 (Тест малого підприємництва) до Методики проведення аналізу впливу регуляторного акта), не проводився, оскільки проектом акту не запроваджується нове обов</w:t>
      </w:r>
      <w:r w:rsidR="001D6FC3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язкове регулювання на суб’єктів малого підприємництва. </w:t>
      </w:r>
    </w:p>
    <w:p w14:paraId="00E54DFC" w14:textId="77777777" w:rsidR="00B67DF3" w:rsidRPr="002D648A" w:rsidRDefault="00B67DF3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7ED7DF5" w14:textId="77777777" w:rsidR="00846719" w:rsidRPr="002D648A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VII. Обґрунтування запропонованого строку дії регуляторного акта</w:t>
      </w:r>
    </w:p>
    <w:p w14:paraId="6D060FCC" w14:textId="77777777" w:rsidR="00846719" w:rsidRPr="002D648A" w:rsidRDefault="00846719" w:rsidP="008467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98EACA" w14:textId="77777777" w:rsidR="00846719" w:rsidRPr="002D648A" w:rsidRDefault="00846719" w:rsidP="008467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Строк дії регуляторного акта не обмежується в часі. Зміна терміну дії регуляторного акта можлива у разі зміни нормативно-правових актів чи законодавчих актів України. </w:t>
      </w:r>
    </w:p>
    <w:p w14:paraId="31740D98" w14:textId="77777777" w:rsidR="00846719" w:rsidRPr="002D648A" w:rsidRDefault="00846719" w:rsidP="008467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Строк набрання чинності регуляторного акта, з дня його офіційного опублікування.</w:t>
      </w:r>
    </w:p>
    <w:p w14:paraId="4C3A3B43" w14:textId="77777777" w:rsidR="002E6F18" w:rsidRPr="002D648A" w:rsidRDefault="002E6F18" w:rsidP="00846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1005845" w14:textId="77777777" w:rsidR="00846719" w:rsidRPr="002D648A" w:rsidRDefault="00846719" w:rsidP="00B67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VIII. Визначення показників результативності дії регуляторного акта</w:t>
      </w:r>
    </w:p>
    <w:p w14:paraId="35475497" w14:textId="77777777" w:rsidR="00846719" w:rsidRPr="002D648A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Прогнозними значеннями показників результативності регуляторного акта є:</w:t>
      </w:r>
    </w:p>
    <w:p w14:paraId="0C84F2B6" w14:textId="77777777" w:rsidR="00846719" w:rsidRPr="002D648A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1. Розмір надходжень до державного та місцевих бюджетів і державних цільових фондів, пов’язаних із дією акта – не передбачаються. </w:t>
      </w:r>
    </w:p>
    <w:p w14:paraId="635FD907" w14:textId="77777777" w:rsidR="00846719" w:rsidRPr="002D648A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2. Кількість суб’єктів господарювання, на яких поширюватиметься дія                  акта – 251.</w:t>
      </w:r>
    </w:p>
    <w:p w14:paraId="6F15C21F" w14:textId="2B94C1F6" w:rsidR="00846719" w:rsidRPr="002D648A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3. Розмір коштів і час, які витрачаються суб’єктами господарювання у зв’язку із виконанням вимог акта – не передбачаються.</w:t>
      </w:r>
    </w:p>
    <w:p w14:paraId="04E1BAF6" w14:textId="211AFD32" w:rsidR="003E6457" w:rsidRPr="002D648A" w:rsidRDefault="003E6457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</w:pPr>
      <w:r w:rsidRPr="0036402A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4. Кількість поданих </w:t>
      </w:r>
      <w:r w:rsidRPr="0036402A">
        <w:rPr>
          <w:rFonts w:ascii="Times New Roman" w:hAnsi="Times New Roman" w:cs="Times New Roman"/>
          <w:sz w:val="28"/>
          <w:szCs w:val="28"/>
          <w:lang w:val="uk-UA"/>
        </w:rPr>
        <w:t>електронних заявок лісокористувачів щодо внесення інформації та/або виправлення помилково внесених даних до адміністратора системи обліку деревини.</w:t>
      </w:r>
    </w:p>
    <w:p w14:paraId="30C524A3" w14:textId="77777777" w:rsidR="00846719" w:rsidRPr="002D648A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 поінформованості суб’єктів господарювання та/або фізичних осіб з основних положень акта – середній, розміщено на офіційному веб-сайті Державного агентства лісових ресурсів України (https://forest.gov.ua) у розділі «Регуляторна діяльність», підрозділ «Проекти регуляторних актів».</w:t>
      </w:r>
    </w:p>
    <w:p w14:paraId="161B40FB" w14:textId="77777777" w:rsidR="00846719" w:rsidRPr="002D648A" w:rsidRDefault="00846719" w:rsidP="008467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/>
        </w:rPr>
      </w:pPr>
    </w:p>
    <w:p w14:paraId="2E98A6C4" w14:textId="77777777" w:rsidR="00846719" w:rsidRPr="002D648A" w:rsidRDefault="00846719" w:rsidP="0084671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14:paraId="31426EEB" w14:textId="77777777" w:rsidR="00846719" w:rsidRPr="002D648A" w:rsidRDefault="00846719" w:rsidP="00846719">
      <w:pPr>
        <w:shd w:val="clear" w:color="auto" w:fill="FFFFFF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val="uk-UA"/>
        </w:rPr>
      </w:pPr>
    </w:p>
    <w:p w14:paraId="5CA5EC4F" w14:textId="77777777" w:rsidR="00846719" w:rsidRPr="002D648A" w:rsidRDefault="00846719" w:rsidP="00846719">
      <w:pPr>
        <w:shd w:val="clear" w:color="auto" w:fill="FFFFFF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 w:bidi="hi-IN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Базове відстеження результативності дії регуляторного акта здійснюватиметься через 1 рік після набрання чинності регуляторного акта</w:t>
      </w:r>
      <w:r w:rsidRPr="002D648A">
        <w:rPr>
          <w:rFonts w:ascii="Times New Roman" w:hAnsi="Times New Roman" w:cs="Times New Roman"/>
          <w:kern w:val="3"/>
          <w:sz w:val="28"/>
          <w:szCs w:val="28"/>
          <w:lang w:val="uk-UA" w:eastAsia="zh-CN" w:bidi="hi-IN"/>
        </w:rPr>
        <w:t>,</w:t>
      </w:r>
      <w:r w:rsidRPr="002D64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D648A">
        <w:rPr>
          <w:rFonts w:ascii="Times New Roman" w:hAnsi="Times New Roman" w:cs="Times New Roman"/>
          <w:kern w:val="3"/>
          <w:sz w:val="28"/>
          <w:szCs w:val="28"/>
          <w:lang w:val="uk-UA" w:eastAsia="zh-CN" w:bidi="hi-IN"/>
        </w:rPr>
        <w:t xml:space="preserve">але не пізніше дня, з якого починається проведення повторного відстеження результативності цього акта. </w:t>
      </w:r>
    </w:p>
    <w:p w14:paraId="646782B7" w14:textId="4FE4E1DE" w:rsidR="00846719" w:rsidRPr="002D648A" w:rsidRDefault="00846719" w:rsidP="00846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Повторне відстеження результативності дії регуляторного акта здійснюється </w:t>
      </w:r>
      <w:r w:rsidRPr="002D648A">
        <w:rPr>
          <w:rFonts w:ascii="Times New Roman" w:hAnsi="Times New Roman" w:cs="Times New Roman"/>
          <w:kern w:val="3"/>
          <w:sz w:val="28"/>
          <w:szCs w:val="28"/>
          <w:lang w:val="uk-UA" w:eastAsia="zh-CN" w:bidi="hi-IN"/>
        </w:rPr>
        <w:t>через рік після набрання чинності регуляторного акту, але не пізніше двох років з дня набрання чинності цим актом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У процесі відстеження 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встановлюється кількісне значення для кожного показника результативності, визначеного під час проведення аналізу впливу регуляторного акта. </w:t>
      </w:r>
    </w:p>
    <w:p w14:paraId="720E9585" w14:textId="77777777" w:rsidR="00846719" w:rsidRPr="002D648A" w:rsidRDefault="00846719" w:rsidP="00846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Періодичні відстеження результативності регуляторного акта здійснюються </w:t>
      </w:r>
      <w:r w:rsidRPr="002D64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раз на кожні три роки починаючи з дня закінчення заходів з повторного відстеження результативності цього акта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48B16DD" w14:textId="77777777" w:rsidR="00846719" w:rsidRPr="002D648A" w:rsidRDefault="00846719" w:rsidP="00846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14:paraId="56F8E663" w14:textId="3AE292E3" w:rsidR="00846719" w:rsidRPr="002D648A" w:rsidRDefault="00846719" w:rsidP="00846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відстеження результативності будуть використовуватися дані, отримані </w:t>
      </w:r>
      <w:r w:rsidR="007A772D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A772D" w:rsidRPr="0036402A">
        <w:rPr>
          <w:rFonts w:ascii="Times New Roman" w:hAnsi="Times New Roman" w:cs="Times New Roman"/>
          <w:sz w:val="28"/>
          <w:szCs w:val="28"/>
          <w:lang w:val="uk-UA"/>
        </w:rPr>
        <w:t>адміністратора системи обліку деревини</w:t>
      </w:r>
      <w:r w:rsidRPr="003640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5AB5675" w14:textId="77777777" w:rsidR="00846719" w:rsidRPr="002D648A" w:rsidRDefault="00846719" w:rsidP="0084671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14:paraId="39208EF6" w14:textId="77777777" w:rsidR="00846719" w:rsidRPr="002D648A" w:rsidRDefault="00846719" w:rsidP="0084671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14:paraId="2033D5E7" w14:textId="77777777" w:rsidR="00152ED7" w:rsidRPr="002D648A" w:rsidRDefault="00846719" w:rsidP="00846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Голова Державного</w:t>
      </w:r>
      <w:r w:rsidR="00152ED7"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агентства </w:t>
      </w:r>
    </w:p>
    <w:p w14:paraId="3C746E47" w14:textId="1DB686A6" w:rsidR="00846719" w:rsidRPr="002D648A" w:rsidRDefault="00846719" w:rsidP="00152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лісових ресурсів</w:t>
      </w:r>
      <w:r w:rsidR="00152ED7"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України</w:t>
      </w: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  <w:r w:rsidR="00152ED7"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52ED7"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52ED7"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52ED7"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2D6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Віктор СМАЛЬ</w:t>
      </w:r>
    </w:p>
    <w:p w14:paraId="59B770EF" w14:textId="77777777" w:rsidR="00846719" w:rsidRPr="002D648A" w:rsidRDefault="00846719" w:rsidP="00846719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14:paraId="6D74642D" w14:textId="68BA7C44" w:rsidR="00846719" w:rsidRPr="002D648A" w:rsidRDefault="00846719" w:rsidP="0084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«____» ___________ 202</w:t>
      </w:r>
      <w:r w:rsidR="00152ED7"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D6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14:paraId="25340D02" w14:textId="77777777" w:rsidR="003933A7" w:rsidRPr="002D648A" w:rsidRDefault="003933A7" w:rsidP="008467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933A7" w:rsidRPr="002D648A" w:rsidSect="00393D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105F" w14:textId="77777777" w:rsidR="00934B94" w:rsidRDefault="00934B94" w:rsidP="00B853D4">
      <w:pPr>
        <w:spacing w:after="0" w:line="240" w:lineRule="auto"/>
      </w:pPr>
      <w:r>
        <w:separator/>
      </w:r>
    </w:p>
  </w:endnote>
  <w:endnote w:type="continuationSeparator" w:id="0">
    <w:p w14:paraId="1C88AEAD" w14:textId="77777777" w:rsidR="00934B94" w:rsidRDefault="00934B94" w:rsidP="00B8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7E749" w14:textId="77777777" w:rsidR="00393D97" w:rsidRDefault="00393D9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6BB1" w14:textId="77777777" w:rsidR="00B853D4" w:rsidRDefault="00B853D4">
    <w:pPr>
      <w:pStyle w:val="ac"/>
      <w:jc w:val="center"/>
    </w:pPr>
  </w:p>
  <w:p w14:paraId="2DC34835" w14:textId="77777777" w:rsidR="00B853D4" w:rsidRDefault="00B853D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0E10" w14:textId="77777777" w:rsidR="00393D97" w:rsidRDefault="00393D9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30AB0" w14:textId="77777777" w:rsidR="00934B94" w:rsidRDefault="00934B94" w:rsidP="00B853D4">
      <w:pPr>
        <w:spacing w:after="0" w:line="240" w:lineRule="auto"/>
      </w:pPr>
      <w:r>
        <w:separator/>
      </w:r>
    </w:p>
  </w:footnote>
  <w:footnote w:type="continuationSeparator" w:id="0">
    <w:p w14:paraId="7A4BFC04" w14:textId="77777777" w:rsidR="00934B94" w:rsidRDefault="00934B94" w:rsidP="00B8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DECB" w14:textId="77777777" w:rsidR="00393D97" w:rsidRDefault="00393D9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0265760"/>
      <w:docPartObj>
        <w:docPartGallery w:val="Page Numbers (Top of Page)"/>
        <w:docPartUnique/>
      </w:docPartObj>
    </w:sdtPr>
    <w:sdtContent>
      <w:p w14:paraId="2A56CFB1" w14:textId="77777777" w:rsidR="00B67DF3" w:rsidRDefault="00B67D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31A">
          <w:rPr>
            <w:noProof/>
          </w:rPr>
          <w:t>1</w:t>
        </w:r>
        <w:r>
          <w:fldChar w:fldCharType="end"/>
        </w:r>
      </w:p>
    </w:sdtContent>
  </w:sdt>
  <w:p w14:paraId="5F6A8042" w14:textId="77777777" w:rsidR="00B67DF3" w:rsidRDefault="00B67DF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6B9C" w14:textId="77777777" w:rsidR="00393D97" w:rsidRDefault="00393D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A1C04"/>
    <w:multiLevelType w:val="hybridMultilevel"/>
    <w:tmpl w:val="19E498FC"/>
    <w:lvl w:ilvl="0" w:tplc="C030A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53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26"/>
    <w:rsid w:val="0000702C"/>
    <w:rsid w:val="00020912"/>
    <w:rsid w:val="00087172"/>
    <w:rsid w:val="000C21D3"/>
    <w:rsid w:val="00124E1B"/>
    <w:rsid w:val="00124E2D"/>
    <w:rsid w:val="00126E37"/>
    <w:rsid w:val="00136151"/>
    <w:rsid w:val="00152ED7"/>
    <w:rsid w:val="0017387A"/>
    <w:rsid w:val="001A1738"/>
    <w:rsid w:val="001B294A"/>
    <w:rsid w:val="001C3B43"/>
    <w:rsid w:val="001D6FC3"/>
    <w:rsid w:val="001F62C6"/>
    <w:rsid w:val="00202DC6"/>
    <w:rsid w:val="0021519A"/>
    <w:rsid w:val="00226937"/>
    <w:rsid w:val="00227413"/>
    <w:rsid w:val="00250E69"/>
    <w:rsid w:val="00256B88"/>
    <w:rsid w:val="002817E0"/>
    <w:rsid w:val="002852E3"/>
    <w:rsid w:val="00286CF2"/>
    <w:rsid w:val="002A06EC"/>
    <w:rsid w:val="002C30F5"/>
    <w:rsid w:val="002D648A"/>
    <w:rsid w:val="002E6F18"/>
    <w:rsid w:val="002F01EC"/>
    <w:rsid w:val="002F462D"/>
    <w:rsid w:val="003055BD"/>
    <w:rsid w:val="00321108"/>
    <w:rsid w:val="00321462"/>
    <w:rsid w:val="00334394"/>
    <w:rsid w:val="0036402A"/>
    <w:rsid w:val="00374317"/>
    <w:rsid w:val="0037607B"/>
    <w:rsid w:val="00387289"/>
    <w:rsid w:val="003933A7"/>
    <w:rsid w:val="003935FB"/>
    <w:rsid w:val="00393D97"/>
    <w:rsid w:val="003A5C2A"/>
    <w:rsid w:val="003E6457"/>
    <w:rsid w:val="004151A1"/>
    <w:rsid w:val="004270BA"/>
    <w:rsid w:val="0044595B"/>
    <w:rsid w:val="0049096F"/>
    <w:rsid w:val="004A3D68"/>
    <w:rsid w:val="00512B6B"/>
    <w:rsid w:val="005319F4"/>
    <w:rsid w:val="0053734E"/>
    <w:rsid w:val="00547926"/>
    <w:rsid w:val="006514B5"/>
    <w:rsid w:val="006663AD"/>
    <w:rsid w:val="00673C08"/>
    <w:rsid w:val="0067591B"/>
    <w:rsid w:val="00685306"/>
    <w:rsid w:val="006B605A"/>
    <w:rsid w:val="006E2552"/>
    <w:rsid w:val="00717C63"/>
    <w:rsid w:val="00777D97"/>
    <w:rsid w:val="007A772D"/>
    <w:rsid w:val="007F638D"/>
    <w:rsid w:val="00825A51"/>
    <w:rsid w:val="00833851"/>
    <w:rsid w:val="00846719"/>
    <w:rsid w:val="00864F32"/>
    <w:rsid w:val="00894A1C"/>
    <w:rsid w:val="008A0BBE"/>
    <w:rsid w:val="008A17C2"/>
    <w:rsid w:val="008D5DC5"/>
    <w:rsid w:val="008E76E6"/>
    <w:rsid w:val="0092731A"/>
    <w:rsid w:val="00934B94"/>
    <w:rsid w:val="00947F22"/>
    <w:rsid w:val="00990EB7"/>
    <w:rsid w:val="009B6D0D"/>
    <w:rsid w:val="00A1270B"/>
    <w:rsid w:val="00A17A42"/>
    <w:rsid w:val="00A37D41"/>
    <w:rsid w:val="00AC1E23"/>
    <w:rsid w:val="00B06284"/>
    <w:rsid w:val="00B278E1"/>
    <w:rsid w:val="00B308EE"/>
    <w:rsid w:val="00B60552"/>
    <w:rsid w:val="00B651FB"/>
    <w:rsid w:val="00B67DF3"/>
    <w:rsid w:val="00B853D4"/>
    <w:rsid w:val="00B94739"/>
    <w:rsid w:val="00BE7E56"/>
    <w:rsid w:val="00C14C9E"/>
    <w:rsid w:val="00CA0016"/>
    <w:rsid w:val="00CC7EB9"/>
    <w:rsid w:val="00CE37F6"/>
    <w:rsid w:val="00D47B1C"/>
    <w:rsid w:val="00D515A7"/>
    <w:rsid w:val="00D62B50"/>
    <w:rsid w:val="00D6700F"/>
    <w:rsid w:val="00DE34B2"/>
    <w:rsid w:val="00E214A9"/>
    <w:rsid w:val="00E257CE"/>
    <w:rsid w:val="00EC4130"/>
    <w:rsid w:val="00EC5107"/>
    <w:rsid w:val="00ED42D2"/>
    <w:rsid w:val="00EE5573"/>
    <w:rsid w:val="00F01970"/>
    <w:rsid w:val="00F40CC9"/>
    <w:rsid w:val="00F7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822BE"/>
  <w15:chartTrackingRefBased/>
  <w15:docId w15:val="{A74869B6-07DD-4327-AC43-EED0D926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926"/>
    <w:pPr>
      <w:spacing w:after="0" w:line="276" w:lineRule="auto"/>
      <w:ind w:left="720"/>
      <w:contextualSpacing/>
    </w:pPr>
    <w:rPr>
      <w:rFonts w:ascii="Arial" w:eastAsia="Arial" w:hAnsi="Arial" w:cs="Arial"/>
      <w:lang w:val="ru" w:eastAsia="uk-UA"/>
    </w:rPr>
  </w:style>
  <w:style w:type="paragraph" w:styleId="a4">
    <w:name w:val="Body Text"/>
    <w:aliases w:val=" Знак,Знак"/>
    <w:basedOn w:val="a"/>
    <w:link w:val="a5"/>
    <w:rsid w:val="0054792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5">
    <w:name w:val="Основний текст Знак"/>
    <w:aliases w:val=" Знак Знак,Знак Знак"/>
    <w:basedOn w:val="a0"/>
    <w:link w:val="a4"/>
    <w:rsid w:val="0054792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rvts23">
    <w:name w:val="rvts23"/>
    <w:rsid w:val="001A1738"/>
  </w:style>
  <w:style w:type="character" w:customStyle="1" w:styleId="rvts9">
    <w:name w:val="rvts9"/>
    <w:rsid w:val="001A1738"/>
  </w:style>
  <w:style w:type="character" w:customStyle="1" w:styleId="rvts37">
    <w:name w:val="rvts37"/>
    <w:basedOn w:val="a0"/>
    <w:rsid w:val="001A1738"/>
  </w:style>
  <w:style w:type="paragraph" w:customStyle="1" w:styleId="a6">
    <w:name w:val="Нормальний текст"/>
    <w:basedOn w:val="a"/>
    <w:link w:val="a7"/>
    <w:uiPriority w:val="99"/>
    <w:rsid w:val="00685306"/>
    <w:pPr>
      <w:autoSpaceDE w:val="0"/>
      <w:autoSpaceDN w:val="0"/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6"/>
      <w:lang w:val="uk-UA" w:eastAsia="x-none"/>
    </w:rPr>
  </w:style>
  <w:style w:type="character" w:customStyle="1" w:styleId="a7">
    <w:name w:val="Нормальний текст Знак"/>
    <w:link w:val="a6"/>
    <w:uiPriority w:val="99"/>
    <w:locked/>
    <w:rsid w:val="00685306"/>
    <w:rPr>
      <w:rFonts w:ascii="Antiqua" w:eastAsia="Times New Roman" w:hAnsi="Antiqua" w:cs="Times New Roman"/>
      <w:sz w:val="26"/>
      <w:szCs w:val="26"/>
      <w:lang w:val="uk-UA" w:eastAsia="x-none"/>
    </w:rPr>
  </w:style>
  <w:style w:type="paragraph" w:customStyle="1" w:styleId="rvps2">
    <w:name w:val="rvps2"/>
    <w:basedOn w:val="a"/>
    <w:rsid w:val="009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94A1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853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B853D4"/>
  </w:style>
  <w:style w:type="paragraph" w:styleId="ac">
    <w:name w:val="footer"/>
    <w:basedOn w:val="a"/>
    <w:link w:val="ad"/>
    <w:uiPriority w:val="99"/>
    <w:unhideWhenUsed/>
    <w:rsid w:val="00B853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B853D4"/>
  </w:style>
  <w:style w:type="character" w:styleId="ae">
    <w:name w:val="Hyperlink"/>
    <w:basedOn w:val="a0"/>
    <w:uiPriority w:val="99"/>
    <w:semiHidden/>
    <w:unhideWhenUsed/>
    <w:rsid w:val="00136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43-2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7CD7-3E14-4F6B-82A8-B22201C7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12861</Words>
  <Characters>7332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Єзерська М.І.</dc:creator>
  <cp:keywords/>
  <dc:description/>
  <cp:lastModifiedBy>Ауріка Анатоліївна Маліновська</cp:lastModifiedBy>
  <cp:revision>2</cp:revision>
  <cp:lastPrinted>2024-08-07T15:05:00Z</cp:lastPrinted>
  <dcterms:created xsi:type="dcterms:W3CDTF">2025-07-15T12:20:00Z</dcterms:created>
  <dcterms:modified xsi:type="dcterms:W3CDTF">2025-07-15T12:20:00Z</dcterms:modified>
</cp:coreProperties>
</file>