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4A" w:rsidRPr="001E07CA" w:rsidRDefault="0066254A" w:rsidP="001D1E1F">
      <w:pPr>
        <w:shd w:val="clear" w:color="auto" w:fill="FFFFFF"/>
        <w:spacing w:after="120" w:line="288" w:lineRule="auto"/>
        <w:jc w:val="center"/>
        <w:rPr>
          <w:rFonts w:ascii="Times New Roman" w:hAnsi="Times New Roman"/>
          <w:b/>
          <w:bCs/>
          <w:sz w:val="28"/>
          <w:szCs w:val="28"/>
          <w:lang w:eastAsia="ru-RU"/>
        </w:rPr>
      </w:pPr>
      <w:r w:rsidRPr="005E2479">
        <w:rPr>
          <w:rFonts w:ascii="Times New Roman" w:eastAsia="Times New Roman" w:hAnsi="Times New Roman" w:cs="Times New Roman"/>
          <w:b/>
          <w:bCs/>
          <w:color w:val="333333"/>
          <w:sz w:val="28"/>
          <w:szCs w:val="28"/>
          <w:lang w:eastAsia="ru-RU"/>
        </w:rPr>
        <w:t>ПОРІВНЯЛЬНА ТАБЛИЦЯ</w:t>
      </w:r>
      <w:r w:rsidRPr="00307153">
        <w:rPr>
          <w:rFonts w:ascii="Times New Roman" w:eastAsia="Times New Roman" w:hAnsi="Times New Roman" w:cs="Times New Roman"/>
          <w:color w:val="333333"/>
          <w:sz w:val="28"/>
          <w:szCs w:val="28"/>
          <w:lang w:eastAsia="ru-RU"/>
        </w:rPr>
        <w:br/>
      </w:r>
      <w:r w:rsidRPr="001E07CA">
        <w:rPr>
          <w:rFonts w:ascii="Times New Roman" w:eastAsia="Times New Roman" w:hAnsi="Times New Roman" w:cs="Times New Roman"/>
          <w:b/>
          <w:bCs/>
          <w:color w:val="333333"/>
          <w:sz w:val="28"/>
          <w:szCs w:val="28"/>
          <w:lang w:eastAsia="ru-RU"/>
        </w:rPr>
        <w:t xml:space="preserve">до проекту </w:t>
      </w:r>
      <w:r w:rsidR="00E57715" w:rsidRPr="001E07CA">
        <w:rPr>
          <w:rFonts w:ascii="Times New Roman" w:hAnsi="Times New Roman"/>
          <w:b/>
          <w:sz w:val="28"/>
          <w:szCs w:val="28"/>
          <w:lang w:val="uk-UA"/>
        </w:rPr>
        <w:t xml:space="preserve">постанови Кабінету Міністрів України «Про внесення змін до </w:t>
      </w:r>
      <w:r w:rsidR="00352552" w:rsidRPr="001E07CA">
        <w:rPr>
          <w:rFonts w:ascii="Times New Roman" w:hAnsi="Times New Roman"/>
          <w:b/>
          <w:sz w:val="28"/>
          <w:szCs w:val="28"/>
          <w:lang w:val="uk-UA"/>
        </w:rPr>
        <w:t>Порядку ведення державного лісового кадастру та обліку лісів</w:t>
      </w:r>
      <w:r w:rsidR="00E57715" w:rsidRPr="001E07CA">
        <w:rPr>
          <w:rFonts w:ascii="Times New Roman" w:hAnsi="Times New Roman"/>
          <w:b/>
          <w:sz w:val="28"/>
          <w:szCs w:val="28"/>
          <w:lang w:val="uk-UA"/>
        </w:rPr>
        <w:t>»</w:t>
      </w:r>
      <w:r w:rsidR="00057745">
        <w:rPr>
          <w:rFonts w:ascii="Times New Roman" w:hAnsi="Times New Roman"/>
          <w:b/>
          <w:sz w:val="28"/>
          <w:szCs w:val="28"/>
          <w:lang w:val="uk-UA"/>
        </w:rPr>
        <w:t xml:space="preserve"> </w:t>
      </w:r>
      <w:bookmarkStart w:id="0" w:name="_GoBack"/>
      <w:bookmarkEnd w:id="0"/>
    </w:p>
    <w:tbl>
      <w:tblPr>
        <w:tblStyle w:val="a3"/>
        <w:tblW w:w="14170" w:type="dxa"/>
        <w:jc w:val="center"/>
        <w:tblLook w:val="04A0" w:firstRow="1" w:lastRow="0" w:firstColumn="1" w:lastColumn="0" w:noHBand="0" w:noVBand="1"/>
      </w:tblPr>
      <w:tblGrid>
        <w:gridCol w:w="5240"/>
        <w:gridCol w:w="8930"/>
      </w:tblGrid>
      <w:tr w:rsidR="0066254A" w:rsidRPr="008F178C" w:rsidTr="00E87FD6">
        <w:trPr>
          <w:jc w:val="center"/>
        </w:trPr>
        <w:tc>
          <w:tcPr>
            <w:tcW w:w="5240" w:type="dxa"/>
            <w:vAlign w:val="center"/>
          </w:tcPr>
          <w:p w:rsidR="0066254A" w:rsidRPr="003D1D9F" w:rsidRDefault="0066254A" w:rsidP="0066254A">
            <w:pPr>
              <w:jc w:val="center"/>
              <w:rPr>
                <w:rFonts w:ascii="Times New Roman" w:hAnsi="Times New Roman" w:cs="Times New Roman"/>
                <w:b/>
                <w:sz w:val="28"/>
                <w:szCs w:val="28"/>
                <w:lang w:val="uk-UA"/>
              </w:rPr>
            </w:pPr>
            <w:r w:rsidRPr="003D1D9F">
              <w:rPr>
                <w:rFonts w:ascii="Times New Roman" w:eastAsia="Times New Roman" w:hAnsi="Times New Roman" w:cs="Times New Roman"/>
                <w:b/>
                <w:sz w:val="28"/>
                <w:szCs w:val="28"/>
                <w:lang w:val="uk-UA" w:eastAsia="ru-RU"/>
              </w:rPr>
              <w:t>Зміст положення акта законодавства</w:t>
            </w:r>
          </w:p>
        </w:tc>
        <w:tc>
          <w:tcPr>
            <w:tcW w:w="8930" w:type="dxa"/>
            <w:vAlign w:val="center"/>
          </w:tcPr>
          <w:p w:rsidR="0066254A" w:rsidRPr="003D1D9F" w:rsidRDefault="0066254A" w:rsidP="00962290">
            <w:pPr>
              <w:jc w:val="center"/>
              <w:rPr>
                <w:rFonts w:ascii="Times New Roman" w:hAnsi="Times New Roman" w:cs="Times New Roman"/>
                <w:b/>
                <w:sz w:val="28"/>
                <w:szCs w:val="28"/>
                <w:lang w:val="uk-UA"/>
              </w:rPr>
            </w:pPr>
            <w:r w:rsidRPr="003D1D9F">
              <w:rPr>
                <w:rFonts w:ascii="Times New Roman" w:eastAsia="Times New Roman" w:hAnsi="Times New Roman" w:cs="Times New Roman"/>
                <w:b/>
                <w:sz w:val="28"/>
                <w:szCs w:val="28"/>
                <w:lang w:val="uk-UA" w:eastAsia="ru-RU"/>
              </w:rPr>
              <w:t>Зміст відповідного положення проекту акта</w:t>
            </w:r>
            <w:r w:rsidR="00E87FD6">
              <w:rPr>
                <w:rFonts w:ascii="Times New Roman" w:eastAsia="Times New Roman" w:hAnsi="Times New Roman" w:cs="Times New Roman"/>
                <w:b/>
                <w:sz w:val="28"/>
                <w:szCs w:val="28"/>
                <w:lang w:val="uk-UA" w:eastAsia="ru-RU"/>
              </w:rPr>
              <w:t xml:space="preserve"> </w:t>
            </w:r>
          </w:p>
        </w:tc>
      </w:tr>
      <w:tr w:rsidR="00307153" w:rsidRPr="008F178C" w:rsidTr="00E87FD6">
        <w:trPr>
          <w:jc w:val="center"/>
        </w:trPr>
        <w:tc>
          <w:tcPr>
            <w:tcW w:w="14170" w:type="dxa"/>
            <w:gridSpan w:val="2"/>
          </w:tcPr>
          <w:p w:rsidR="00E57715" w:rsidRPr="003D1D9F" w:rsidRDefault="00E57715" w:rsidP="00E57715">
            <w:pPr>
              <w:pStyle w:val="a4"/>
              <w:spacing w:after="0" w:line="240" w:lineRule="auto"/>
              <w:ind w:left="-23" w:firstLine="426"/>
              <w:jc w:val="center"/>
              <w:rPr>
                <w:rFonts w:ascii="Times New Roman" w:hAnsi="Times New Roman" w:cs="Times New Roman"/>
                <w:b/>
                <w:sz w:val="28"/>
                <w:szCs w:val="28"/>
                <w:lang w:val="uk-UA"/>
              </w:rPr>
            </w:pPr>
            <w:r w:rsidRPr="003D1D9F">
              <w:rPr>
                <w:rFonts w:ascii="Times New Roman" w:hAnsi="Times New Roman" w:cs="Times New Roman"/>
                <w:b/>
                <w:sz w:val="28"/>
                <w:szCs w:val="28"/>
                <w:lang w:val="uk-UA"/>
              </w:rPr>
              <w:t xml:space="preserve">ПОРЯДОК </w:t>
            </w:r>
          </w:p>
          <w:p w:rsidR="00307153" w:rsidRPr="003D1D9F" w:rsidRDefault="00E57715" w:rsidP="00E57715">
            <w:pPr>
              <w:pStyle w:val="a4"/>
              <w:spacing w:after="0" w:line="240" w:lineRule="auto"/>
              <w:ind w:left="-23" w:firstLine="426"/>
              <w:jc w:val="center"/>
              <w:rPr>
                <w:rFonts w:ascii="Times New Roman" w:hAnsi="Times New Roman" w:cs="Times New Roman"/>
                <w:sz w:val="28"/>
                <w:szCs w:val="28"/>
                <w:lang w:val="uk-UA"/>
              </w:rPr>
            </w:pPr>
            <w:r w:rsidRPr="003D1D9F">
              <w:rPr>
                <w:rFonts w:ascii="Times New Roman" w:hAnsi="Times New Roman" w:cs="Times New Roman"/>
                <w:b/>
                <w:sz w:val="28"/>
                <w:szCs w:val="28"/>
                <w:lang w:val="uk-UA"/>
              </w:rPr>
              <w:t>ведення державного лісового кадастру та обліку лісів</w:t>
            </w:r>
          </w:p>
        </w:tc>
      </w:tr>
      <w:tr w:rsidR="00ED6B15" w:rsidRPr="005944E1" w:rsidTr="00E87FD6">
        <w:trPr>
          <w:jc w:val="center"/>
        </w:trPr>
        <w:tc>
          <w:tcPr>
            <w:tcW w:w="5240" w:type="dxa"/>
          </w:tcPr>
          <w:p w:rsidR="00ED6B15" w:rsidRPr="003D1D9F" w:rsidRDefault="00A80451" w:rsidP="00A96BE4">
            <w:pPr>
              <w:pStyle w:val="rvps2"/>
              <w:shd w:val="clear" w:color="auto" w:fill="FFFFFF"/>
              <w:spacing w:before="0" w:beforeAutospacing="0" w:after="150" w:afterAutospacing="0"/>
              <w:rPr>
                <w:i/>
              </w:rPr>
            </w:pPr>
            <w:r w:rsidRPr="003D1D9F">
              <w:rPr>
                <w:i/>
                <w:color w:val="212529"/>
                <w:shd w:val="clear" w:color="auto" w:fill="FFFFFF"/>
              </w:rPr>
              <w:t>1. Державний лісовий кадастр та облік лісів ведеться Держлісагентством за єдиною для усіх лісів системою за рахунок коштів державного бюджету з метою забезпечення ефективної організації охорони і захисту лісів, їх раціонального використання та відтворення, здійснення постійного контролю за якісними і кількісними змінами в лісовому фонді України.</w:t>
            </w:r>
          </w:p>
        </w:tc>
        <w:tc>
          <w:tcPr>
            <w:tcW w:w="8930" w:type="dxa"/>
          </w:tcPr>
          <w:p w:rsidR="00ED6B15"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 Цей порядок визначає процедуру та вимоги щодо ведення обліку лісів і встановлює єдину систему ведення державного лісового кадастру.</w:t>
            </w:r>
          </w:p>
        </w:tc>
      </w:tr>
      <w:tr w:rsidR="00ED6B15" w:rsidRPr="005944E1" w:rsidTr="00E87FD6">
        <w:trPr>
          <w:jc w:val="center"/>
        </w:trPr>
        <w:tc>
          <w:tcPr>
            <w:tcW w:w="5240" w:type="dxa"/>
          </w:tcPr>
          <w:p w:rsidR="00E06930" w:rsidRPr="003D1D9F" w:rsidRDefault="00A80451" w:rsidP="00A551C3">
            <w:pPr>
              <w:pStyle w:val="rvps2"/>
              <w:shd w:val="clear" w:color="auto" w:fill="FFFFFF"/>
              <w:spacing w:after="150"/>
              <w:rPr>
                <w:i/>
                <w:color w:val="333333"/>
              </w:rPr>
            </w:pPr>
            <w:r w:rsidRPr="003D1D9F">
              <w:rPr>
                <w:i/>
                <w:color w:val="212529"/>
                <w:shd w:val="clear" w:color="auto" w:fill="FFFFFF"/>
              </w:rPr>
              <w:t>2. Державний лісовий кадастр (далі - кадастр) включає системні відомості про розподіл лісового фонду між власниками лісів і постійними  лісокористувачами, поділ усіх лісів за категоріями залежно від виконуваних ними основних функцій, грошову оцінку та інші дані, що характеризують кількісний і якісний стан лісів.</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2. Терміни, що вживаються у цьому Порядку, мають таке значення:</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адміністратор державного лісового кадастру – визначена Держлісагентством юридична особа</w:t>
            </w:r>
            <w:r w:rsidR="00325F0A">
              <w:rPr>
                <w:b/>
                <w:color w:val="212529"/>
                <w:shd w:val="clear" w:color="auto" w:fill="FFFFFF"/>
              </w:rPr>
              <w:t xml:space="preserve"> публічного права</w:t>
            </w:r>
            <w:r w:rsidRPr="003853AE">
              <w:rPr>
                <w:b/>
                <w:color w:val="212529"/>
                <w:shd w:val="clear" w:color="auto" w:fill="FFFFFF"/>
              </w:rPr>
              <w:t xml:space="preserve">, що належить до сфери управління Держлісагентства, яка вносить до державного лісового кадастру відомості, формує документацію державного лісового кадастру, а також здійснює заходи щодо створення та супроводження програмного забезпечення державного лісового кадастру, відповідає за технічне і технологічне забезпечення, збереження та захист відомостей, що містяться у державному лісовому кадастрі, розроблення та забезпечення функціонування програмного забезпечення для взаємодії з іншими державними електронними інформаційними ресурсами, оприлюднення відомостей державного лісового кадастру; </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державний лісовий кадастр – геоінформаційна </w:t>
            </w:r>
            <w:r w:rsidR="00325F0A">
              <w:rPr>
                <w:b/>
                <w:color w:val="212529"/>
                <w:shd w:val="clear" w:color="auto" w:fill="FFFFFF"/>
              </w:rPr>
              <w:t xml:space="preserve">та інформаційно-комунікаційна </w:t>
            </w:r>
            <w:r w:rsidRPr="003853AE">
              <w:rPr>
                <w:b/>
                <w:color w:val="212529"/>
                <w:shd w:val="clear" w:color="auto" w:fill="FFFFFF"/>
              </w:rPr>
              <w:t>система відомостей про лісовий фонд України;</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lastRenderedPageBreak/>
              <w:t>лісовпорядні організації – державні лісовпорядні організації, підприємства, установи та організації всіх форм власності, які здійснюють лісовпорядкування відповідно до статті 47 Лісового кодексу України;</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первинний облік лісів – облік лісових ділянок, який ведеться постійними лісокористувачами та власниками лісів;</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публічна кадастрова карта лісів – частина програмного забезпечення державного лісового кадастру, за допомогою якої здійснюється надання доступу до відомостей державного лісового кадастру та оприлюднення його даних;</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система ведення державного лісового кадастру – комплекс заходів, які визначають умови і механізм ведення державного лісового кадастру та організації взаємовідносин з учасниками процесу його ведення;</w:t>
            </w:r>
          </w:p>
          <w:p w:rsidR="00ED6B15" w:rsidRPr="009C6883"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Інші терміни вживаються у значенні, наведеному в Лісовому кодексі України (далі – Кодекс), Земельному кодексі України, законах України «Про Державний земельний кадастр», «Про національну інфраструктуру геопросторових даних», інших законах та прийнятих відповідно до них нормативно-правових актах.</w:t>
            </w:r>
          </w:p>
        </w:tc>
      </w:tr>
      <w:tr w:rsidR="00E06930" w:rsidRPr="00057745" w:rsidTr="00E87FD6">
        <w:trPr>
          <w:jc w:val="center"/>
        </w:trPr>
        <w:tc>
          <w:tcPr>
            <w:tcW w:w="5240" w:type="dxa"/>
          </w:tcPr>
          <w:p w:rsidR="00E06930" w:rsidRPr="003D1D9F" w:rsidRDefault="00A80451" w:rsidP="00E53D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333333"/>
                <w:sz w:val="24"/>
                <w:szCs w:val="24"/>
                <w:lang w:val="uk-UA"/>
              </w:rPr>
            </w:pPr>
            <w:r w:rsidRPr="003D1D9F">
              <w:rPr>
                <w:rFonts w:ascii="Times New Roman" w:hAnsi="Times New Roman" w:cs="Times New Roman"/>
                <w:i/>
                <w:color w:val="212529"/>
                <w:sz w:val="24"/>
                <w:szCs w:val="24"/>
                <w:shd w:val="clear" w:color="auto" w:fill="FFFFFF"/>
                <w:lang w:val="uk-UA"/>
              </w:rPr>
              <w:lastRenderedPageBreak/>
              <w:t>3. Склад документації кадастру</w:t>
            </w:r>
            <w:r w:rsidR="00A96BE4" w:rsidRPr="003D1D9F">
              <w:rPr>
                <w:rFonts w:ascii="Times New Roman" w:hAnsi="Times New Roman" w:cs="Times New Roman"/>
                <w:i/>
                <w:color w:val="212529"/>
                <w:sz w:val="24"/>
                <w:szCs w:val="24"/>
                <w:shd w:val="clear" w:color="auto" w:fill="FFFFFF"/>
                <w:lang w:val="uk-UA"/>
              </w:rPr>
              <w:t xml:space="preserve"> </w:t>
            </w:r>
            <w:r w:rsidRPr="003D1D9F">
              <w:rPr>
                <w:rFonts w:ascii="Times New Roman" w:hAnsi="Times New Roman" w:cs="Times New Roman"/>
                <w:i/>
                <w:color w:val="212529"/>
                <w:sz w:val="24"/>
                <w:szCs w:val="24"/>
                <w:shd w:val="clear" w:color="auto" w:fill="FFFFFF"/>
                <w:lang w:val="uk-UA"/>
              </w:rPr>
              <w:t>і первинного обліку лісів, порядок її ведення затверджуються Міндовкіллям за поданням Держлісагентства.</w:t>
            </w:r>
          </w:p>
        </w:tc>
        <w:tc>
          <w:tcPr>
            <w:tcW w:w="8930" w:type="dxa"/>
          </w:tcPr>
          <w:p w:rsidR="00E06930" w:rsidRPr="009C6883"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3. Облік лісів здійснюється при проведенні лісовпорядкування лісовпорядною організацією шляхом виконання робіт із збору та узагальнення відомостей, які характеризують кожну лісову ділянку за площею, якісними та кількісними показниками лісових ресурсів.</w:t>
            </w:r>
          </w:p>
        </w:tc>
      </w:tr>
      <w:tr w:rsidR="005944E1" w:rsidRPr="00057745" w:rsidTr="00E87FD6">
        <w:trPr>
          <w:jc w:val="center"/>
        </w:trPr>
        <w:tc>
          <w:tcPr>
            <w:tcW w:w="5240" w:type="dxa"/>
          </w:tcPr>
          <w:p w:rsidR="005944E1" w:rsidRPr="003D1D9F" w:rsidRDefault="00A80451" w:rsidP="00A96BE4">
            <w:pPr>
              <w:pStyle w:val="rvps2"/>
              <w:shd w:val="clear" w:color="auto" w:fill="FFFFFF"/>
              <w:spacing w:before="0" w:beforeAutospacing="0" w:after="150" w:afterAutospacing="0"/>
              <w:rPr>
                <w:i/>
                <w:color w:val="333333"/>
              </w:rPr>
            </w:pPr>
            <w:r w:rsidRPr="003D1D9F">
              <w:rPr>
                <w:i/>
                <w:color w:val="212529"/>
                <w:shd w:val="clear" w:color="auto" w:fill="FFFFFF"/>
              </w:rPr>
              <w:t>4. Документація кадастру ведеться на основі даних державного земельного кадастру, матеріалів лісовпорядкування, інвентаризації, обстежень та первинного обліку лісів окремо за власниками лісів і постійними лісокористувачами на підставі документів,  визначених статтею 52 Лісового кодексу України</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4. Постійні лісокористувачі та власники лісів ведуть облік змін у лісовому фонді, спричинених господарською діяльністю, стихійним лихом або іншими причинами.</w:t>
            </w:r>
          </w:p>
          <w:p w:rsidR="005944E1" w:rsidRPr="009C6883" w:rsidRDefault="005944E1" w:rsidP="003853AE">
            <w:pPr>
              <w:pStyle w:val="rvps2"/>
              <w:shd w:val="clear" w:color="auto" w:fill="FFFFFF"/>
              <w:spacing w:before="0" w:beforeAutospacing="0" w:after="150" w:afterAutospacing="0"/>
              <w:rPr>
                <w:b/>
                <w:color w:val="212529"/>
                <w:shd w:val="clear" w:color="auto" w:fill="FFFFFF"/>
              </w:rPr>
            </w:pPr>
          </w:p>
        </w:tc>
      </w:tr>
      <w:tr w:rsidR="005944E1" w:rsidRPr="00057745" w:rsidTr="00E87FD6">
        <w:trPr>
          <w:jc w:val="center"/>
        </w:trPr>
        <w:tc>
          <w:tcPr>
            <w:tcW w:w="5240" w:type="dxa"/>
          </w:tcPr>
          <w:p w:rsidR="005944E1" w:rsidRPr="003D1D9F" w:rsidRDefault="00A80451" w:rsidP="00A96BE4">
            <w:pPr>
              <w:pStyle w:val="rvps2"/>
              <w:shd w:val="clear" w:color="auto" w:fill="FFFFFF"/>
              <w:spacing w:before="0" w:beforeAutospacing="0" w:after="150" w:afterAutospacing="0"/>
              <w:rPr>
                <w:i/>
                <w:color w:val="333333"/>
              </w:rPr>
            </w:pPr>
            <w:r w:rsidRPr="003D1D9F">
              <w:rPr>
                <w:i/>
                <w:color w:val="212529"/>
                <w:shd w:val="clear" w:color="auto" w:fill="FFFFFF"/>
              </w:rPr>
              <w:lastRenderedPageBreak/>
              <w:t>5. Дані про розподіл лісового фонду між власниками лісів і постійними лісокористувачами, його кількісний склад погоджуються з територіальними органами Держгеокадастру.</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5. Постійні лісокористувачі та власники лісів під час здійснення лісовпорядкування складають та передають документацію з обліку змін у лісовому фонді до лісовпорядної організації.</w:t>
            </w:r>
          </w:p>
          <w:p w:rsidR="005944E1" w:rsidRPr="009C6883" w:rsidRDefault="005944E1" w:rsidP="003853AE">
            <w:pPr>
              <w:pStyle w:val="rvps2"/>
              <w:shd w:val="clear" w:color="auto" w:fill="FFFFFF"/>
              <w:spacing w:before="0" w:beforeAutospacing="0" w:after="150" w:afterAutospacing="0"/>
              <w:rPr>
                <w:b/>
                <w:color w:val="212529"/>
                <w:shd w:val="clear" w:color="auto" w:fill="FFFFFF"/>
              </w:rPr>
            </w:pPr>
          </w:p>
        </w:tc>
      </w:tr>
      <w:tr w:rsidR="005944E1" w:rsidRPr="00721995" w:rsidTr="00E87FD6">
        <w:trPr>
          <w:jc w:val="center"/>
        </w:trPr>
        <w:tc>
          <w:tcPr>
            <w:tcW w:w="5240" w:type="dxa"/>
          </w:tcPr>
          <w:p w:rsidR="005944E1" w:rsidRPr="003D1D9F" w:rsidRDefault="00A80451" w:rsidP="00A96BE4">
            <w:pPr>
              <w:pStyle w:val="rvps2"/>
              <w:shd w:val="clear" w:color="auto" w:fill="FFFFFF"/>
              <w:spacing w:before="0" w:beforeAutospacing="0" w:after="150" w:afterAutospacing="0"/>
              <w:rPr>
                <w:i/>
                <w:color w:val="333333"/>
              </w:rPr>
            </w:pPr>
            <w:r w:rsidRPr="003D1D9F">
              <w:rPr>
                <w:i/>
                <w:color w:val="212529"/>
                <w:shd w:val="clear" w:color="auto" w:fill="FFFFFF"/>
              </w:rPr>
              <w:t>6. Інформація про зміни у лісовому фонді вноситься власниками лісів і постійними лісокористувачами у матеріали первинного обліку лісів станом на 1 січня поточного року. На основі такої інформації уточнюється до 1 лютого документація кадастру.</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6. Форми документації обліку змін у лісовому фонді та порядок їх складання затверджуються Міндовкіллям.</w:t>
            </w:r>
          </w:p>
          <w:p w:rsidR="005944E1" w:rsidRPr="003853AE" w:rsidRDefault="005944E1" w:rsidP="003853AE">
            <w:pPr>
              <w:pStyle w:val="rvps2"/>
              <w:shd w:val="clear" w:color="auto" w:fill="FFFFFF"/>
              <w:spacing w:before="0" w:beforeAutospacing="0" w:after="150" w:afterAutospacing="0"/>
              <w:rPr>
                <w:b/>
                <w:color w:val="212529"/>
                <w:shd w:val="clear" w:color="auto" w:fill="FFFFFF"/>
              </w:rPr>
            </w:pPr>
          </w:p>
        </w:tc>
      </w:tr>
      <w:tr w:rsidR="005944E1" w:rsidRPr="00057745" w:rsidTr="00E87FD6">
        <w:trPr>
          <w:jc w:val="center"/>
        </w:trPr>
        <w:tc>
          <w:tcPr>
            <w:tcW w:w="5240" w:type="dxa"/>
          </w:tcPr>
          <w:p w:rsidR="005944E1" w:rsidRPr="003D1D9F" w:rsidRDefault="00A80451" w:rsidP="00E53DE2">
            <w:pPr>
              <w:pStyle w:val="HTML"/>
              <w:shd w:val="clear" w:color="auto" w:fill="FFFFFF"/>
              <w:rPr>
                <w:rFonts w:ascii="Times New Roman" w:hAnsi="Times New Roman" w:cs="Times New Roman"/>
                <w:i/>
                <w:color w:val="333333"/>
                <w:sz w:val="24"/>
                <w:szCs w:val="24"/>
              </w:rPr>
            </w:pPr>
            <w:r w:rsidRPr="003D1D9F">
              <w:rPr>
                <w:rFonts w:ascii="Times New Roman" w:hAnsi="Times New Roman" w:cs="Times New Roman"/>
                <w:i/>
                <w:color w:val="212529"/>
                <w:sz w:val="24"/>
                <w:szCs w:val="24"/>
                <w:shd w:val="clear" w:color="auto" w:fill="FFFFFF"/>
              </w:rPr>
              <w:t>7. Республіканський комітет з лісового та мисливського господарства Автономної Республіки Крим, територіальні органи Держлісагентства (далі - органи Держлісагентства) щороку подають територіальним органам Держгеокадастру  інформацію про показники кадастру з урахуванням поточних змін для ведення ними державного земельного кадастру.</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7. На основі базових геопросторових даних, отриманих із Державного земельного кадастру, та зібраних під час здійснення лісовпорядкування відомостей в частині, що стосується обліку лісів, документів первинного обліку лісів лісовпорядна організація виробляє тематичні геопросторові дані, які містять картографічну та таксаційну характеристику кожної лісової ділянки.</w:t>
            </w:r>
          </w:p>
          <w:p w:rsidR="005944E1" w:rsidRPr="009C6883" w:rsidRDefault="005944E1" w:rsidP="003853AE">
            <w:pPr>
              <w:pStyle w:val="rvps2"/>
              <w:shd w:val="clear" w:color="auto" w:fill="FFFFFF"/>
              <w:spacing w:before="0" w:beforeAutospacing="0" w:after="150" w:afterAutospacing="0"/>
              <w:rPr>
                <w:b/>
                <w:color w:val="212529"/>
                <w:shd w:val="clear" w:color="auto" w:fill="FFFFFF"/>
              </w:rPr>
            </w:pPr>
          </w:p>
        </w:tc>
      </w:tr>
      <w:tr w:rsidR="005944E1" w:rsidRPr="00057745" w:rsidTr="00E87FD6">
        <w:trPr>
          <w:jc w:val="center"/>
        </w:trPr>
        <w:tc>
          <w:tcPr>
            <w:tcW w:w="5240" w:type="dxa"/>
          </w:tcPr>
          <w:p w:rsidR="005944E1" w:rsidRPr="003D1D9F" w:rsidRDefault="00A80451" w:rsidP="00A96BE4">
            <w:pPr>
              <w:pStyle w:val="rvps2"/>
              <w:shd w:val="clear" w:color="auto" w:fill="FFFFFF"/>
              <w:spacing w:before="0" w:beforeAutospacing="0" w:after="150" w:afterAutospacing="0"/>
              <w:rPr>
                <w:i/>
                <w:color w:val="333333"/>
              </w:rPr>
            </w:pPr>
            <w:r w:rsidRPr="003D1D9F">
              <w:rPr>
                <w:i/>
                <w:color w:val="212529"/>
                <w:shd w:val="clear" w:color="auto" w:fill="FFFFFF"/>
              </w:rPr>
              <w:t>8. Документація кадастру поновлюється один раз на п'ять років.</w:t>
            </w:r>
          </w:p>
        </w:tc>
        <w:tc>
          <w:tcPr>
            <w:tcW w:w="8930" w:type="dxa"/>
          </w:tcPr>
          <w:p w:rsidR="005944E1" w:rsidRPr="009C6883"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8. Передача адміністраторові державного лісового кадастру тематичних геопросторових даних, які містять картографічну та таксаційну характеристику кожної лісової ділянки, здійснюється лісовпорядною організацією згідно з пунктом 13 цього Порядку. </w:t>
            </w:r>
          </w:p>
        </w:tc>
      </w:tr>
      <w:tr w:rsidR="005944E1" w:rsidRPr="005944E1" w:rsidTr="00E87FD6">
        <w:trPr>
          <w:jc w:val="center"/>
        </w:trPr>
        <w:tc>
          <w:tcPr>
            <w:tcW w:w="5240" w:type="dxa"/>
          </w:tcPr>
          <w:p w:rsidR="005944E1" w:rsidRPr="003D1D9F" w:rsidRDefault="00A80451" w:rsidP="00F52B91">
            <w:pPr>
              <w:pStyle w:val="rvps2"/>
              <w:shd w:val="clear" w:color="auto" w:fill="FFFFFF"/>
              <w:spacing w:before="0" w:beforeAutospacing="0" w:after="150" w:afterAutospacing="0"/>
              <w:rPr>
                <w:i/>
                <w:color w:val="212529"/>
                <w:shd w:val="clear" w:color="auto" w:fill="FFFFFF"/>
              </w:rPr>
            </w:pPr>
            <w:r w:rsidRPr="003D1D9F">
              <w:rPr>
                <w:i/>
                <w:color w:val="212529"/>
                <w:shd w:val="clear" w:color="auto" w:fill="FFFFFF"/>
              </w:rPr>
              <w:t xml:space="preserve">9. Підприємства, установи, організації та громадяни, що мають у постійному користуванні або у приватній власності ліси, надсилають до 1 березня року проведення чергового державного обліку лісів погоджену з територіальними органами Держгеокадастру та оформлену в установленому порядку документацію первинного обліку лісів відповідним державним лісогосподарським </w:t>
            </w:r>
            <w:r w:rsidRPr="003D1D9F">
              <w:rPr>
                <w:i/>
                <w:color w:val="212529"/>
                <w:shd w:val="clear" w:color="auto" w:fill="FFFFFF"/>
              </w:rPr>
              <w:lastRenderedPageBreak/>
              <w:t>підприємствам Держлісагентства для узагальнення і подання органам Держлісагентства до 1 травня зведеної облікової інформації.</w:t>
            </w:r>
          </w:p>
          <w:p w:rsidR="00A80451" w:rsidRPr="003D1D9F" w:rsidRDefault="00A80451" w:rsidP="00871269">
            <w:pPr>
              <w:pStyle w:val="rvps2"/>
              <w:shd w:val="clear" w:color="auto" w:fill="FFFFFF"/>
              <w:spacing w:before="0" w:beforeAutospacing="0" w:after="150" w:afterAutospacing="0"/>
              <w:rPr>
                <w:i/>
                <w:color w:val="333333"/>
              </w:rPr>
            </w:pPr>
            <w:r w:rsidRPr="003D1D9F">
              <w:rPr>
                <w:i/>
                <w:color w:val="212529"/>
                <w:shd w:val="clear" w:color="auto" w:fill="FFFFFF"/>
              </w:rPr>
              <w:t>Органи Держлісагентства перевіряють повноту і достовірність зазначеної інформації, формують зведені дані кадастру по Автономній Республіці Крим, областях, мм. Києву та Севастополю і подають Держлісагентству до 1 серпня року проведення чергового державного обліку лісів.</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lastRenderedPageBreak/>
              <w:t>9. Основними складовими системи ведення державного лісового кадастру є:</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bookmarkStart w:id="1" w:name="_Hlk139614585"/>
            <w:bookmarkStart w:id="2" w:name="_Hlk139616245"/>
            <w:r w:rsidRPr="003853AE">
              <w:rPr>
                <w:b/>
                <w:color w:val="212529"/>
                <w:shd w:val="clear" w:color="auto" w:fill="FFFFFF"/>
              </w:rPr>
              <w:t>Забезпечення відображення складових частин державного лісового кадастру</w:t>
            </w:r>
            <w:bookmarkEnd w:id="1"/>
            <w:bookmarkEnd w:id="2"/>
            <w:r w:rsidRPr="003853AE">
              <w:rPr>
                <w:b/>
                <w:color w:val="212529"/>
                <w:shd w:val="clear" w:color="auto" w:fill="FFFFFF"/>
              </w:rPr>
              <w:t>;</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визначення </w:t>
            </w:r>
            <w:bookmarkStart w:id="3" w:name="_Hlk139634490"/>
            <w:r w:rsidRPr="003853AE">
              <w:rPr>
                <w:b/>
                <w:color w:val="212529"/>
                <w:shd w:val="clear" w:color="auto" w:fill="FFFFFF"/>
              </w:rPr>
              <w:t xml:space="preserve">підстав для внесення до державного лісового кадастру </w:t>
            </w:r>
            <w:bookmarkStart w:id="4" w:name="_Hlk139635612"/>
            <w:r w:rsidRPr="003853AE">
              <w:rPr>
                <w:b/>
                <w:color w:val="212529"/>
                <w:shd w:val="clear" w:color="auto" w:fill="FFFFFF"/>
              </w:rPr>
              <w:t xml:space="preserve">відомостей, </w:t>
            </w:r>
            <w:bookmarkStart w:id="5" w:name="_Hlk139635994"/>
            <w:r w:rsidRPr="003853AE">
              <w:rPr>
                <w:b/>
                <w:color w:val="212529"/>
                <w:shd w:val="clear" w:color="auto" w:fill="FFFFFF"/>
              </w:rPr>
              <w:t xml:space="preserve">які містяться в матеріалах лісовпорядкування, обстежень, первинного обліку, національної інвентаризації лісів, на основі яких здійснюється ведення документації державного лісового кадастру </w:t>
            </w:r>
            <w:bookmarkEnd w:id="5"/>
            <w:r w:rsidRPr="003853AE">
              <w:rPr>
                <w:b/>
                <w:color w:val="212529"/>
                <w:shd w:val="clear" w:color="auto" w:fill="FFFFFF"/>
              </w:rPr>
              <w:t xml:space="preserve">відповідно до статті 52 </w:t>
            </w:r>
            <w:bookmarkEnd w:id="3"/>
            <w:bookmarkEnd w:id="4"/>
            <w:r w:rsidRPr="003853AE">
              <w:rPr>
                <w:b/>
                <w:color w:val="212529"/>
                <w:shd w:val="clear" w:color="auto" w:fill="FFFFFF"/>
              </w:rPr>
              <w:t>Кодексу.</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lastRenderedPageBreak/>
              <w:t xml:space="preserve">визначення способу </w:t>
            </w:r>
            <w:bookmarkStart w:id="6" w:name="_Hlk139870243"/>
            <w:r w:rsidRPr="003853AE">
              <w:rPr>
                <w:b/>
                <w:color w:val="212529"/>
                <w:shd w:val="clear" w:color="auto" w:fill="FFFFFF"/>
              </w:rPr>
              <w:t xml:space="preserve">формування документації </w:t>
            </w:r>
            <w:bookmarkEnd w:id="6"/>
            <w:r w:rsidRPr="003853AE">
              <w:rPr>
                <w:b/>
                <w:color w:val="212529"/>
                <w:shd w:val="clear" w:color="auto" w:fill="FFFFFF"/>
              </w:rPr>
              <w:t xml:space="preserve">державного лісового кадастру для її ведення відповідно до статті 52 Кодексу; </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визначення </w:t>
            </w:r>
            <w:r w:rsidR="00325F0A">
              <w:rPr>
                <w:b/>
                <w:color w:val="212529"/>
                <w:shd w:val="clear" w:color="auto" w:fill="FFFFFF"/>
              </w:rPr>
              <w:t xml:space="preserve">функціональних вимог до </w:t>
            </w:r>
            <w:r w:rsidRPr="003853AE">
              <w:rPr>
                <w:b/>
                <w:color w:val="212529"/>
                <w:shd w:val="clear" w:color="auto" w:fill="FFFFFF"/>
              </w:rPr>
              <w:t>ведення та адміністрування державного лісового кадастру;</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bookmarkStart w:id="7" w:name="_Hlk119571682"/>
            <w:r w:rsidRPr="003853AE">
              <w:rPr>
                <w:b/>
                <w:color w:val="212529"/>
                <w:shd w:val="clear" w:color="auto" w:fill="FFFFFF"/>
              </w:rPr>
              <w:t>організація ведення державного лісового кадастру на основі відомостей Державного земельного кадастру</w:t>
            </w:r>
            <w:bookmarkEnd w:id="7"/>
            <w:r w:rsidRPr="003853AE">
              <w:rPr>
                <w:b/>
                <w:color w:val="212529"/>
                <w:shd w:val="clear" w:color="auto" w:fill="FFFFFF"/>
              </w:rPr>
              <w:t>;</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bookmarkStart w:id="8" w:name="_Hlk139637924"/>
            <w:r w:rsidRPr="003853AE">
              <w:rPr>
                <w:b/>
                <w:color w:val="212529"/>
                <w:shd w:val="clear" w:color="auto" w:fill="FFFFFF"/>
              </w:rPr>
              <w:t xml:space="preserve">організація взаємовідносин </w:t>
            </w:r>
            <w:bookmarkStart w:id="9" w:name="_Hlk139879391"/>
            <w:r w:rsidRPr="003853AE">
              <w:rPr>
                <w:b/>
                <w:color w:val="212529"/>
                <w:shd w:val="clear" w:color="auto" w:fill="FFFFFF"/>
              </w:rPr>
              <w:t xml:space="preserve">організації, що проводить національну інвентаризацію лісів, з адміністратором державного лісового кадастру та держателем державного лісового кадастру </w:t>
            </w:r>
            <w:bookmarkEnd w:id="8"/>
            <w:bookmarkEnd w:id="9"/>
            <w:r w:rsidRPr="003853AE">
              <w:rPr>
                <w:b/>
                <w:color w:val="212529"/>
                <w:shd w:val="clear" w:color="auto" w:fill="FFFFFF"/>
              </w:rPr>
              <w:t xml:space="preserve">з метою виконання вимог щодо ведення документації державного лісового кадастру, в тому числі на основі національної інвентаризації лісів; </w:t>
            </w:r>
          </w:p>
          <w:p w:rsidR="005944E1" w:rsidRPr="003853AE" w:rsidRDefault="00325F0A" w:rsidP="003853AE">
            <w:pPr>
              <w:pStyle w:val="rvps2"/>
              <w:shd w:val="clear" w:color="auto" w:fill="FFFFFF"/>
              <w:spacing w:before="0" w:beforeAutospacing="0" w:after="150" w:afterAutospacing="0"/>
              <w:rPr>
                <w:b/>
                <w:color w:val="212529"/>
                <w:shd w:val="clear" w:color="auto" w:fill="FFFFFF"/>
              </w:rPr>
            </w:pPr>
            <w:r w:rsidRPr="00325F0A">
              <w:rPr>
                <w:b/>
                <w:color w:val="212529"/>
                <w:shd w:val="clear" w:color="auto" w:fill="FFFFFF"/>
              </w:rPr>
              <w:t>встановлення порядку отримання громадянами та юридичними особами інформації про облік лісів, внесеної до державного лісового кадастру, відповідно до статті 54 Кодексу</w:t>
            </w:r>
            <w:r w:rsidR="003853AE" w:rsidRPr="003853AE">
              <w:rPr>
                <w:b/>
                <w:color w:val="212529"/>
                <w:shd w:val="clear" w:color="auto" w:fill="FFFFFF"/>
              </w:rPr>
              <w:t xml:space="preserve">. </w:t>
            </w:r>
          </w:p>
        </w:tc>
      </w:tr>
      <w:tr w:rsidR="005944E1" w:rsidRPr="003853AE" w:rsidTr="00E87FD6">
        <w:trPr>
          <w:jc w:val="center"/>
        </w:trPr>
        <w:tc>
          <w:tcPr>
            <w:tcW w:w="5240" w:type="dxa"/>
          </w:tcPr>
          <w:p w:rsidR="00A80451" w:rsidRPr="003D1D9F" w:rsidRDefault="00A80451" w:rsidP="00A80451">
            <w:pPr>
              <w:pStyle w:val="HTML"/>
              <w:shd w:val="clear" w:color="auto" w:fill="FFFFFF"/>
              <w:rPr>
                <w:rFonts w:ascii="Times New Roman" w:hAnsi="Times New Roman" w:cs="Times New Roman"/>
                <w:i/>
                <w:color w:val="212529"/>
                <w:sz w:val="24"/>
                <w:szCs w:val="24"/>
              </w:rPr>
            </w:pPr>
            <w:r w:rsidRPr="003D1D9F">
              <w:rPr>
                <w:rFonts w:ascii="Times New Roman" w:hAnsi="Times New Roman" w:cs="Times New Roman"/>
                <w:i/>
                <w:color w:val="212529"/>
                <w:sz w:val="24"/>
                <w:szCs w:val="24"/>
              </w:rPr>
              <w:lastRenderedPageBreak/>
              <w:t xml:space="preserve">10. Держлісагентство: </w:t>
            </w:r>
          </w:p>
          <w:p w:rsidR="008C7B07" w:rsidRPr="003D1D9F" w:rsidRDefault="00A80451" w:rsidP="008C7B07">
            <w:pPr>
              <w:pStyle w:val="HTML"/>
              <w:shd w:val="clear" w:color="auto" w:fill="FFFFFF"/>
              <w:rPr>
                <w:rFonts w:ascii="Times New Roman" w:hAnsi="Times New Roman" w:cs="Times New Roman"/>
                <w:i/>
                <w:color w:val="212529"/>
                <w:sz w:val="24"/>
                <w:szCs w:val="24"/>
              </w:rPr>
            </w:pPr>
            <w:bookmarkStart w:id="10" w:name="o28"/>
            <w:bookmarkEnd w:id="10"/>
            <w:r w:rsidRPr="003D1D9F">
              <w:rPr>
                <w:rFonts w:ascii="Times New Roman" w:hAnsi="Times New Roman" w:cs="Times New Roman"/>
                <w:i/>
                <w:color w:val="212529"/>
                <w:sz w:val="24"/>
                <w:szCs w:val="24"/>
              </w:rPr>
              <w:t xml:space="preserve">перевіряє повноту і достовірність зведених відомостей кадастру, узагальнює їх в цілому по Україні і до 1 листопада року проведення чергового державного обліку лісів подає </w:t>
            </w:r>
            <w:proofErr w:type="spellStart"/>
            <w:r w:rsidRPr="003D1D9F">
              <w:rPr>
                <w:rFonts w:ascii="Times New Roman" w:hAnsi="Times New Roman" w:cs="Times New Roman"/>
                <w:i/>
                <w:color w:val="212529"/>
                <w:sz w:val="24"/>
                <w:szCs w:val="24"/>
              </w:rPr>
              <w:t>Мінекономрозвитку</w:t>
            </w:r>
            <w:proofErr w:type="spellEnd"/>
            <w:r w:rsidRPr="003D1D9F">
              <w:rPr>
                <w:rFonts w:ascii="Times New Roman" w:hAnsi="Times New Roman" w:cs="Times New Roman"/>
                <w:i/>
                <w:color w:val="212529"/>
                <w:sz w:val="24"/>
                <w:szCs w:val="24"/>
              </w:rPr>
              <w:t xml:space="preserve">, </w:t>
            </w:r>
            <w:proofErr w:type="spellStart"/>
            <w:r w:rsidRPr="003D1D9F">
              <w:rPr>
                <w:rFonts w:ascii="Times New Roman" w:hAnsi="Times New Roman" w:cs="Times New Roman"/>
                <w:i/>
                <w:color w:val="212529"/>
                <w:sz w:val="24"/>
                <w:szCs w:val="24"/>
              </w:rPr>
              <w:t>Міндовкіллю</w:t>
            </w:r>
            <w:proofErr w:type="spellEnd"/>
            <w:r w:rsidRPr="003D1D9F">
              <w:rPr>
                <w:rFonts w:ascii="Times New Roman" w:hAnsi="Times New Roman" w:cs="Times New Roman"/>
                <w:i/>
                <w:color w:val="212529"/>
                <w:sz w:val="24"/>
                <w:szCs w:val="24"/>
              </w:rPr>
              <w:t xml:space="preserve"> та Держгеокадастру. (Відомості (зміни до відомостей) про об’єкти Державного земельного кадастру, які включені до лісового кадастру, передаються до Державного земельного кадастру відповідно до Порядку інформаційної взаємодії між кадастрами та інформаційними системами, затвердженого постановою Кабінету Міністрів України від 3 червня 2013 р. N 483); </w:t>
            </w:r>
            <w:bookmarkStart w:id="11" w:name="o29"/>
            <w:bookmarkEnd w:id="11"/>
          </w:p>
          <w:p w:rsidR="005944E1" w:rsidRPr="003D1D9F" w:rsidRDefault="00A80451" w:rsidP="008C7B07">
            <w:pPr>
              <w:pStyle w:val="HTML"/>
              <w:shd w:val="clear" w:color="auto" w:fill="FFFFFF"/>
              <w:rPr>
                <w:rFonts w:ascii="Times New Roman" w:hAnsi="Times New Roman" w:cs="Times New Roman"/>
                <w:i/>
                <w:color w:val="333333"/>
                <w:sz w:val="24"/>
                <w:szCs w:val="24"/>
              </w:rPr>
            </w:pPr>
            <w:r w:rsidRPr="003D1D9F">
              <w:rPr>
                <w:rFonts w:ascii="Times New Roman" w:hAnsi="Times New Roman" w:cs="Times New Roman"/>
                <w:i/>
                <w:color w:val="212529"/>
                <w:sz w:val="24"/>
                <w:szCs w:val="24"/>
              </w:rPr>
              <w:t>зберігає документацію кадастру, готує та видає в установленому  порядку інформаційні матеріали про лісовий фонд України.</w:t>
            </w: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10. Державний лісовий кадастр включає:</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облік якісного і кількісного стану лісового фонду України;</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поділ лісів на категорії залежно від основних виконуваних ними функцій;</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грошову оцінку лісів (у разі наявності);</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геопросторові дані, метадані та сервіси, оприлюднення, діяльність з якими та доступ до яких здійснюються у мережі Інтернет згідно із Законом України «Про національну інфраструктуру геопросторових даних»;</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таксаційні показники щодо кількісних та якісних характеристик лісових ділянок, визначені при здійсненні лісовпорядкування; </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відомості про нелісові землі, які надані та використовуються для потреб лісового господарства, у тому числі, зайняті сільськогосподарськими угіддями, водами й болотами, спорудами, комунікац</w:t>
            </w:r>
            <w:r w:rsidR="00325F0A">
              <w:rPr>
                <w:b/>
                <w:color w:val="212529"/>
                <w:shd w:val="clear" w:color="auto" w:fill="FFFFFF"/>
              </w:rPr>
              <w:t>іями, малопродуктивними землями</w:t>
            </w:r>
            <w:r w:rsidRPr="003853AE">
              <w:rPr>
                <w:b/>
                <w:color w:val="212529"/>
                <w:shd w:val="clear" w:color="auto" w:fill="FFFFFF"/>
              </w:rPr>
              <w:t xml:space="preserve">. </w:t>
            </w:r>
          </w:p>
          <w:p w:rsidR="005944E1" w:rsidRPr="009C6883" w:rsidRDefault="005944E1" w:rsidP="003853AE">
            <w:pPr>
              <w:pStyle w:val="rvps2"/>
              <w:shd w:val="clear" w:color="auto" w:fill="FFFFFF"/>
              <w:spacing w:before="0" w:beforeAutospacing="0" w:after="150" w:afterAutospacing="0"/>
              <w:rPr>
                <w:b/>
                <w:color w:val="212529"/>
                <w:shd w:val="clear" w:color="auto" w:fill="FFFFFF"/>
              </w:rPr>
            </w:pPr>
          </w:p>
        </w:tc>
      </w:tr>
      <w:tr w:rsidR="00BF3E5A" w:rsidRPr="00057745" w:rsidTr="00E87FD6">
        <w:trPr>
          <w:jc w:val="center"/>
        </w:trPr>
        <w:tc>
          <w:tcPr>
            <w:tcW w:w="5240" w:type="dxa"/>
          </w:tcPr>
          <w:p w:rsidR="00BF3E5A" w:rsidRPr="003D1D9F" w:rsidRDefault="00BF3E5A" w:rsidP="00A80451">
            <w:pPr>
              <w:pStyle w:val="HTML"/>
              <w:shd w:val="clear" w:color="auto" w:fill="FFFFFF"/>
              <w:rPr>
                <w:rFonts w:ascii="Times New Roman" w:hAnsi="Times New Roman" w:cs="Times New Roman"/>
                <w:i/>
                <w:color w:val="212529"/>
                <w:sz w:val="24"/>
                <w:szCs w:val="24"/>
              </w:rPr>
            </w:pPr>
          </w:p>
        </w:tc>
        <w:tc>
          <w:tcPr>
            <w:tcW w:w="8930" w:type="dxa"/>
          </w:tcPr>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11. Підставою для внесення до державного лісового кадастру відомостей, які характеризують кожну лісову ділянку і містяться в матеріалах лісовпорядкування, є наказ територіального органу Держлісагентства про затвердження матеріалів лісовпорядкування, або змін до них, виданий відповідно до пункту 117 Порядку здійснення лісовпорядкування, затвердженого постановою Кабінету Міністрів України від 7 лютого 2023 р. № 112 (Офіційний вісник України, 2023 р., № 20, ст. 1130). </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12. Територіальний орган Держлісагентства в п’ятнадцятиденний строк з дня затвердження матеріалів лісовпорядкування надсилає </w:t>
            </w:r>
            <w:r w:rsidR="00325F0A" w:rsidRPr="00325F0A">
              <w:rPr>
                <w:b/>
                <w:color w:val="212529"/>
                <w:shd w:val="clear" w:color="auto" w:fill="FFFFFF"/>
              </w:rPr>
              <w:t>в електронній формі з використанням технічних засобів електронних комунікацій</w:t>
            </w:r>
            <w:r w:rsidR="00325F0A" w:rsidRPr="003853AE">
              <w:rPr>
                <w:b/>
                <w:color w:val="212529"/>
                <w:shd w:val="clear" w:color="auto" w:fill="FFFFFF"/>
              </w:rPr>
              <w:t xml:space="preserve"> </w:t>
            </w:r>
            <w:r w:rsidR="00325F0A">
              <w:rPr>
                <w:b/>
                <w:color w:val="212529"/>
                <w:shd w:val="clear" w:color="auto" w:fill="FFFFFF"/>
              </w:rPr>
              <w:t xml:space="preserve"> </w:t>
            </w:r>
            <w:r w:rsidRPr="003853AE">
              <w:rPr>
                <w:b/>
                <w:color w:val="212529"/>
                <w:shd w:val="clear" w:color="auto" w:fill="FFFFFF"/>
              </w:rPr>
              <w:t>лісовпорядній організації та адміністратору державного лісового кадастру інформацію про реквізити наказу про затвердження матеріалів лісовпорядкування або змін до них.</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13. Після отримання від територіального органу Держлісагентства інформації про затвердження матеріалів лісовпорядкування або змін до них відповідно до вимог пункту 117 Порядку здійснення лісовпорядкування, затвердженого постановою Кабінету Міністрів України від 7 лютого 2023 р.</w:t>
            </w:r>
            <w:r>
              <w:rPr>
                <w:b/>
                <w:color w:val="212529"/>
                <w:shd w:val="clear" w:color="auto" w:fill="FFFFFF"/>
              </w:rPr>
              <w:t xml:space="preserve"> </w:t>
            </w:r>
            <w:r w:rsidRPr="003853AE">
              <w:rPr>
                <w:b/>
                <w:color w:val="212529"/>
                <w:shd w:val="clear" w:color="auto" w:fill="FFFFFF"/>
              </w:rPr>
              <w:t xml:space="preserve">№ 112 (Офіційний вісник України, 2023 р., № 20, ст. 1130), </w:t>
            </w:r>
            <w:bookmarkStart w:id="12" w:name="_Hlk144738986"/>
            <w:r w:rsidRPr="003853AE">
              <w:rPr>
                <w:b/>
                <w:color w:val="212529"/>
                <w:shd w:val="clear" w:color="auto" w:fill="FFFFFF"/>
              </w:rPr>
              <w:t>лісовпорядна організація</w:t>
            </w:r>
            <w:bookmarkEnd w:id="12"/>
            <w:r w:rsidRPr="003853AE">
              <w:rPr>
                <w:b/>
                <w:color w:val="212529"/>
                <w:shd w:val="clear" w:color="auto" w:fill="FFFFFF"/>
              </w:rPr>
              <w:t xml:space="preserve"> в п’ятиденний строк </w:t>
            </w:r>
            <w:r w:rsidR="00325F0A">
              <w:rPr>
                <w:b/>
                <w:color w:val="212529"/>
                <w:shd w:val="clear" w:color="auto" w:fill="FFFFFF"/>
              </w:rPr>
              <w:t xml:space="preserve">надсилає в електронній формі </w:t>
            </w:r>
            <w:r w:rsidRPr="003853AE">
              <w:rPr>
                <w:b/>
                <w:color w:val="212529"/>
                <w:shd w:val="clear" w:color="auto" w:fill="FFFFFF"/>
              </w:rPr>
              <w:t>тематичні геопросторові дані</w:t>
            </w:r>
            <w:r w:rsidR="00325F0A">
              <w:rPr>
                <w:b/>
                <w:color w:val="212529"/>
                <w:shd w:val="clear" w:color="auto" w:fill="FFFFFF"/>
              </w:rPr>
              <w:t>,</w:t>
            </w:r>
            <w:r w:rsidR="00325F0A" w:rsidRPr="00325F0A">
              <w:rPr>
                <w:b/>
                <w:color w:val="212529"/>
                <w:shd w:val="clear" w:color="auto" w:fill="FFFFFF"/>
              </w:rPr>
              <w:t xml:space="preserve"> які містяться в затверджених матеріалах лісовпорядкування,</w:t>
            </w:r>
            <w:r w:rsidRPr="003853AE">
              <w:rPr>
                <w:b/>
                <w:color w:val="212529"/>
                <w:shd w:val="clear" w:color="auto" w:fill="FFFFFF"/>
              </w:rPr>
              <w:t xml:space="preserve"> адміністраторові державного лісового кадастру для їх включення до державного лісового кадастру.</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14. Підставою для внесення до державного лісового кадастру відомостей, отриманих за результатами національної інвентаризації лісів, є </w:t>
            </w:r>
            <w:bookmarkStart w:id="13" w:name="_Hlk139879958"/>
            <w:r w:rsidRPr="003853AE">
              <w:rPr>
                <w:b/>
                <w:color w:val="212529"/>
                <w:shd w:val="clear" w:color="auto" w:fill="FFFFFF"/>
              </w:rPr>
              <w:t>звіт про результати національної інвентаризації лісів</w:t>
            </w:r>
            <w:bookmarkEnd w:id="13"/>
            <w:r w:rsidRPr="003853AE">
              <w:rPr>
                <w:b/>
                <w:color w:val="212529"/>
                <w:shd w:val="clear" w:color="auto" w:fill="FFFFFF"/>
              </w:rPr>
              <w:t>, затверджений Держлісагентством.</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15. Організація, що проводить національну інвентаризацію лісів, в п’ятнадцятиденний строк з дня затвердження звіту про результати національної інвентаризації лісів надсилає </w:t>
            </w:r>
            <w:r w:rsidR="00325F0A" w:rsidRPr="00325F0A">
              <w:rPr>
                <w:b/>
                <w:color w:val="212529"/>
                <w:shd w:val="clear" w:color="auto" w:fill="FFFFFF"/>
              </w:rPr>
              <w:t xml:space="preserve">в електронній формі з використанням технічних засобів електронних комунікацій </w:t>
            </w:r>
            <w:r w:rsidRPr="003853AE">
              <w:rPr>
                <w:b/>
                <w:color w:val="212529"/>
                <w:shd w:val="clear" w:color="auto" w:fill="FFFFFF"/>
              </w:rPr>
              <w:t xml:space="preserve">адміністратору державного лісового кадастру копію затвердженого звіту про результати національної інвентаризації лісів та звітні таблиці національної інвентаризації лісів, визначені додатком 3 до Порядку проведення національної </w:t>
            </w:r>
            <w:r w:rsidRPr="003853AE">
              <w:rPr>
                <w:b/>
                <w:color w:val="212529"/>
                <w:shd w:val="clear" w:color="auto" w:fill="FFFFFF"/>
              </w:rPr>
              <w:lastRenderedPageBreak/>
              <w:t>інвентаризації лісів, затвердженого постановою Кабінету Міністрів України від 21 квітня 2021 р. № 392 (Офіційний вісник України, 2021 р., № 35, ст. 2088), в електронному вигляді для внесення їх до державного лісового кадастру.</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16. Документація державного лісового кадастру формується на основі відомостей, які містяться в державному лісовому кадастрі, за допомогою програмного забезпечення державного лісового кадастру.</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17. Форми документації державного лісового кадастру та порядок їх складання, а також перелік відомостей, які відображаються на Публічній кадастровій карті лісів, затверджуються Міндовкіллям.</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18. Ведення державного лісового кадастру забезпечується Держлісагентством, яке є його держателем.</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19. Використання відомостей державного лісового кадастру здійснюється шляхом надання доступу до відомостей державного лісового кадастру за допомогою програмних засобів державного лісового кадастру, у тому числі через Публічну кадастрову карту лісів з використанням каналів електронних комунікацій.</w:t>
            </w:r>
          </w:p>
          <w:p w:rsidR="003853AE"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 xml:space="preserve">20. </w:t>
            </w:r>
            <w:bookmarkStart w:id="14" w:name="_Hlk139967009"/>
            <w:r w:rsidRPr="003853AE">
              <w:rPr>
                <w:b/>
                <w:color w:val="212529"/>
                <w:shd w:val="clear" w:color="auto" w:fill="FFFFFF"/>
              </w:rPr>
              <w:t>Доступ до геопросторових даних та метаданих державного лісового кадастру здійснюється шляхом інформаційної взаємодії відповідно до Закону України «Про національну інфраструктуру геопросторових даних».</w:t>
            </w:r>
          </w:p>
          <w:p w:rsidR="00BF3E5A" w:rsidRPr="003853AE" w:rsidRDefault="003853AE" w:rsidP="003853AE">
            <w:pPr>
              <w:pStyle w:val="rvps2"/>
              <w:shd w:val="clear" w:color="auto" w:fill="FFFFFF"/>
              <w:spacing w:before="0" w:beforeAutospacing="0" w:after="150" w:afterAutospacing="0"/>
              <w:rPr>
                <w:b/>
                <w:color w:val="212529"/>
                <w:shd w:val="clear" w:color="auto" w:fill="FFFFFF"/>
              </w:rPr>
            </w:pPr>
            <w:r w:rsidRPr="003853AE">
              <w:rPr>
                <w:b/>
                <w:color w:val="212529"/>
                <w:shd w:val="clear" w:color="auto" w:fill="FFFFFF"/>
              </w:rPr>
              <w:t>21. Обмін інформацією між Державним земельним кадастром та державним лісовим кадастром здійснюється відповідно до Порядку інформаційної взаємодії між Державним земельним кадастром, іншими кадастрами та інформаційними системами, затвердженого постановою Кабінету Міністрів України від 3 червня 2013 р. № 483 (Офіційний вісник України, 2013 р., № 53, ст. 1934).</w:t>
            </w:r>
            <w:bookmarkEnd w:id="14"/>
          </w:p>
        </w:tc>
      </w:tr>
    </w:tbl>
    <w:p w:rsidR="00405310" w:rsidRPr="005944E1" w:rsidRDefault="00405310" w:rsidP="00D74B17">
      <w:pPr>
        <w:spacing w:line="240" w:lineRule="auto"/>
        <w:rPr>
          <w:rFonts w:ascii="Times New Roman" w:hAnsi="Times New Roman" w:cs="Times New Roman"/>
          <w:color w:val="333333"/>
          <w:sz w:val="24"/>
          <w:szCs w:val="24"/>
          <w:shd w:val="clear" w:color="auto" w:fill="FFFFFF"/>
          <w:lang w:val="uk-UA"/>
        </w:rPr>
      </w:pPr>
    </w:p>
    <w:tbl>
      <w:tblPr>
        <w:tblStyle w:val="a3"/>
        <w:tblW w:w="2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gridCol w:w="7272"/>
      </w:tblGrid>
      <w:tr w:rsidR="001D1E1F" w:rsidRPr="001D1E1F" w:rsidTr="00B07115">
        <w:tc>
          <w:tcPr>
            <w:tcW w:w="14742" w:type="dxa"/>
          </w:tcPr>
          <w:p w:rsidR="001D1E1F" w:rsidRPr="001D1E1F" w:rsidRDefault="00307153" w:rsidP="00307153">
            <w:pPr>
              <w:rPr>
                <w:rFonts w:ascii="Times New Roman" w:hAnsi="Times New Roman" w:cs="Times New Roman"/>
                <w:b/>
                <w:sz w:val="28"/>
                <w:szCs w:val="28"/>
                <w:shd w:val="clear" w:color="auto" w:fill="FFFFFF"/>
                <w:lang w:val="uk-UA"/>
              </w:rPr>
            </w:pPr>
            <w:proofErr w:type="spellStart"/>
            <w:r>
              <w:rPr>
                <w:rFonts w:ascii="Times New Roman" w:hAnsi="Times New Roman" w:cs="Times New Roman"/>
                <w:b/>
                <w:sz w:val="28"/>
                <w:szCs w:val="28"/>
                <w:shd w:val="clear" w:color="auto" w:fill="FFFFFF"/>
                <w:lang w:val="uk-UA"/>
              </w:rPr>
              <w:t>Т.в.о</w:t>
            </w:r>
            <w:proofErr w:type="spellEnd"/>
            <w:r>
              <w:rPr>
                <w:rFonts w:ascii="Times New Roman" w:hAnsi="Times New Roman" w:cs="Times New Roman"/>
                <w:b/>
                <w:sz w:val="28"/>
                <w:szCs w:val="28"/>
                <w:shd w:val="clear" w:color="auto" w:fill="FFFFFF"/>
                <w:lang w:val="uk-UA"/>
              </w:rPr>
              <w:t xml:space="preserve">. </w:t>
            </w:r>
            <w:r w:rsidR="001D1E1F" w:rsidRPr="001D1E1F">
              <w:rPr>
                <w:rFonts w:ascii="Times New Roman" w:hAnsi="Times New Roman" w:cs="Times New Roman"/>
                <w:b/>
                <w:sz w:val="28"/>
                <w:szCs w:val="28"/>
                <w:shd w:val="clear" w:color="auto" w:fill="FFFFFF"/>
                <w:lang w:val="uk-UA"/>
              </w:rPr>
              <w:t>Голов</w:t>
            </w:r>
            <w:r>
              <w:rPr>
                <w:rFonts w:ascii="Times New Roman" w:hAnsi="Times New Roman" w:cs="Times New Roman"/>
                <w:b/>
                <w:sz w:val="28"/>
                <w:szCs w:val="28"/>
                <w:shd w:val="clear" w:color="auto" w:fill="FFFFFF"/>
                <w:lang w:val="uk-UA"/>
              </w:rPr>
              <w:t>и</w:t>
            </w:r>
            <w:r w:rsidR="001D1E1F" w:rsidRPr="001D1E1F">
              <w:rPr>
                <w:rFonts w:ascii="Times New Roman" w:hAnsi="Times New Roman" w:cs="Times New Roman"/>
                <w:b/>
                <w:sz w:val="28"/>
                <w:szCs w:val="28"/>
                <w:shd w:val="clear" w:color="auto" w:fill="FFFFFF"/>
                <w:lang w:val="uk-UA"/>
              </w:rPr>
              <w:t xml:space="preserve"> Державного агентства</w:t>
            </w:r>
            <w:r>
              <w:rPr>
                <w:rFonts w:ascii="Times New Roman" w:hAnsi="Times New Roman" w:cs="Times New Roman"/>
                <w:b/>
                <w:sz w:val="28"/>
                <w:szCs w:val="28"/>
                <w:shd w:val="clear" w:color="auto" w:fill="FFFFFF"/>
                <w:lang w:val="uk-UA"/>
              </w:rPr>
              <w:t xml:space="preserve">                                                                                 </w:t>
            </w:r>
            <w:r w:rsidR="001D1E1F" w:rsidRPr="001D1E1F">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lang w:val="uk-UA"/>
              </w:rPr>
              <w:t xml:space="preserve">                                                                 </w:t>
            </w:r>
            <w:r w:rsidR="001D1E1F" w:rsidRPr="001D1E1F">
              <w:rPr>
                <w:rFonts w:ascii="Times New Roman" w:hAnsi="Times New Roman" w:cs="Times New Roman"/>
                <w:b/>
                <w:sz w:val="28"/>
                <w:szCs w:val="28"/>
                <w:shd w:val="clear" w:color="auto" w:fill="FFFFFF"/>
                <w:lang w:val="uk-UA"/>
              </w:rPr>
              <w:t>лісових ресурсів України</w:t>
            </w:r>
            <w:r>
              <w:rPr>
                <w:rFonts w:ascii="Times New Roman" w:hAnsi="Times New Roman" w:cs="Times New Roman"/>
                <w:b/>
                <w:sz w:val="28"/>
                <w:szCs w:val="28"/>
                <w:shd w:val="clear" w:color="auto" w:fill="FFFFFF"/>
                <w:lang w:val="uk-UA"/>
              </w:rPr>
              <w:t xml:space="preserve">                                                                                                                                  Віктор СМАЛЬ</w:t>
            </w:r>
          </w:p>
        </w:tc>
        <w:tc>
          <w:tcPr>
            <w:tcW w:w="7272" w:type="dxa"/>
          </w:tcPr>
          <w:p w:rsidR="001D1E1F" w:rsidRPr="001D1E1F" w:rsidRDefault="00307153" w:rsidP="00307153">
            <w:pPr>
              <w:jc w:val="right"/>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 xml:space="preserve">                </w:t>
            </w:r>
          </w:p>
        </w:tc>
      </w:tr>
    </w:tbl>
    <w:p w:rsidR="001D1E1F" w:rsidRPr="001D1E1F" w:rsidRDefault="00A06FD7" w:rsidP="00D74B17">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_________________ 2023 р.</w:t>
      </w:r>
    </w:p>
    <w:sectPr w:rsidR="001D1E1F" w:rsidRPr="001D1E1F" w:rsidSect="005301D0">
      <w:headerReference w:type="default" r:id="rId7"/>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3" w:rsidRDefault="00726AE3" w:rsidP="006C523F">
      <w:pPr>
        <w:spacing w:after="0" w:line="240" w:lineRule="auto"/>
      </w:pPr>
      <w:r>
        <w:separator/>
      </w:r>
    </w:p>
  </w:endnote>
  <w:endnote w:type="continuationSeparator" w:id="0">
    <w:p w:rsidR="00726AE3" w:rsidRDefault="00726AE3" w:rsidP="006C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3" w:rsidRDefault="00726AE3" w:rsidP="006C523F">
      <w:pPr>
        <w:spacing w:after="0" w:line="240" w:lineRule="auto"/>
      </w:pPr>
      <w:r>
        <w:separator/>
      </w:r>
    </w:p>
  </w:footnote>
  <w:footnote w:type="continuationSeparator" w:id="0">
    <w:p w:rsidR="00726AE3" w:rsidRDefault="00726AE3" w:rsidP="006C5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401693"/>
      <w:docPartObj>
        <w:docPartGallery w:val="Page Numbers (Top of Page)"/>
        <w:docPartUnique/>
      </w:docPartObj>
    </w:sdtPr>
    <w:sdtEndPr/>
    <w:sdtContent>
      <w:p w:rsidR="006C523F" w:rsidRDefault="003025DD">
        <w:pPr>
          <w:pStyle w:val="a5"/>
          <w:jc w:val="center"/>
        </w:pPr>
        <w:r>
          <w:fldChar w:fldCharType="begin"/>
        </w:r>
        <w:r w:rsidR="006C523F">
          <w:instrText>PAGE   \* MERGEFORMAT</w:instrText>
        </w:r>
        <w:r>
          <w:fldChar w:fldCharType="separate"/>
        </w:r>
        <w:r w:rsidR="00057745" w:rsidRPr="00057745">
          <w:rPr>
            <w:noProof/>
            <w:lang w:val="ru-RU"/>
          </w:rPr>
          <w:t>6</w:t>
        </w:r>
        <w:r>
          <w:fldChar w:fldCharType="end"/>
        </w:r>
      </w:p>
    </w:sdtContent>
  </w:sdt>
  <w:p w:rsidR="006C523F" w:rsidRDefault="006C523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5A9"/>
    <w:multiLevelType w:val="hybridMultilevel"/>
    <w:tmpl w:val="CA721D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D76EF1"/>
    <w:multiLevelType w:val="hybridMultilevel"/>
    <w:tmpl w:val="70DAE336"/>
    <w:lvl w:ilvl="0" w:tplc="6F86FFA8">
      <w:start w:val="1"/>
      <w:numFmt w:val="decimal"/>
      <w:lvlText w:val="%1."/>
      <w:lvlJc w:val="left"/>
      <w:pPr>
        <w:ind w:left="745" w:hanging="360"/>
      </w:pPr>
      <w:rPr>
        <w:rFonts w:hint="default"/>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2" w15:restartNumberingAfterBreak="0">
    <w:nsid w:val="1F083148"/>
    <w:multiLevelType w:val="hybridMultilevel"/>
    <w:tmpl w:val="C546B4FA"/>
    <w:lvl w:ilvl="0" w:tplc="EDBA92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81E1F9B"/>
    <w:multiLevelType w:val="hybridMultilevel"/>
    <w:tmpl w:val="28F82E2C"/>
    <w:lvl w:ilvl="0" w:tplc="5D8051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B22608F"/>
    <w:multiLevelType w:val="hybridMultilevel"/>
    <w:tmpl w:val="C6508274"/>
    <w:lvl w:ilvl="0" w:tplc="F72C17F0">
      <w:start w:val="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785C49"/>
    <w:multiLevelType w:val="hybridMultilevel"/>
    <w:tmpl w:val="037852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4A"/>
    <w:rsid w:val="00036390"/>
    <w:rsid w:val="00037214"/>
    <w:rsid w:val="00057745"/>
    <w:rsid w:val="0006692D"/>
    <w:rsid w:val="00067D6C"/>
    <w:rsid w:val="00071051"/>
    <w:rsid w:val="000729E8"/>
    <w:rsid w:val="00092F41"/>
    <w:rsid w:val="000B622A"/>
    <w:rsid w:val="000B7232"/>
    <w:rsid w:val="000F0B16"/>
    <w:rsid w:val="000F439B"/>
    <w:rsid w:val="00104752"/>
    <w:rsid w:val="0013634E"/>
    <w:rsid w:val="00137418"/>
    <w:rsid w:val="00140819"/>
    <w:rsid w:val="0014221E"/>
    <w:rsid w:val="00163EFC"/>
    <w:rsid w:val="00173264"/>
    <w:rsid w:val="00184A00"/>
    <w:rsid w:val="001A6200"/>
    <w:rsid w:val="001B7901"/>
    <w:rsid w:val="001C37D2"/>
    <w:rsid w:val="001D1E1F"/>
    <w:rsid w:val="001D3454"/>
    <w:rsid w:val="001D40DC"/>
    <w:rsid w:val="001E07CA"/>
    <w:rsid w:val="001F0358"/>
    <w:rsid w:val="00205318"/>
    <w:rsid w:val="00212C1E"/>
    <w:rsid w:val="00242B54"/>
    <w:rsid w:val="0024796C"/>
    <w:rsid w:val="00261FBC"/>
    <w:rsid w:val="00263BAF"/>
    <w:rsid w:val="002756E5"/>
    <w:rsid w:val="00281211"/>
    <w:rsid w:val="00281B76"/>
    <w:rsid w:val="0028719A"/>
    <w:rsid w:val="00294F46"/>
    <w:rsid w:val="002B4EDF"/>
    <w:rsid w:val="002C2391"/>
    <w:rsid w:val="003025DD"/>
    <w:rsid w:val="00307153"/>
    <w:rsid w:val="00325F0A"/>
    <w:rsid w:val="003362DF"/>
    <w:rsid w:val="00352552"/>
    <w:rsid w:val="0035269C"/>
    <w:rsid w:val="003617AD"/>
    <w:rsid w:val="00363660"/>
    <w:rsid w:val="0036371E"/>
    <w:rsid w:val="00364179"/>
    <w:rsid w:val="0037334F"/>
    <w:rsid w:val="003736B1"/>
    <w:rsid w:val="00373ADC"/>
    <w:rsid w:val="003853AE"/>
    <w:rsid w:val="0039133E"/>
    <w:rsid w:val="003926D2"/>
    <w:rsid w:val="003A1535"/>
    <w:rsid w:val="003A5F9E"/>
    <w:rsid w:val="003A6767"/>
    <w:rsid w:val="003B14C6"/>
    <w:rsid w:val="003B3AC2"/>
    <w:rsid w:val="003B4CDA"/>
    <w:rsid w:val="003B78F3"/>
    <w:rsid w:val="003D1D9F"/>
    <w:rsid w:val="003F3120"/>
    <w:rsid w:val="00403857"/>
    <w:rsid w:val="00405310"/>
    <w:rsid w:val="004136E9"/>
    <w:rsid w:val="00440951"/>
    <w:rsid w:val="00463ABD"/>
    <w:rsid w:val="00471C66"/>
    <w:rsid w:val="00482F12"/>
    <w:rsid w:val="00497F20"/>
    <w:rsid w:val="004A02FC"/>
    <w:rsid w:val="004B6D9E"/>
    <w:rsid w:val="004C20CD"/>
    <w:rsid w:val="004C6FC3"/>
    <w:rsid w:val="004F5A4A"/>
    <w:rsid w:val="004F7D95"/>
    <w:rsid w:val="0051286F"/>
    <w:rsid w:val="005144D8"/>
    <w:rsid w:val="0052159B"/>
    <w:rsid w:val="005301D0"/>
    <w:rsid w:val="0055058F"/>
    <w:rsid w:val="00567D37"/>
    <w:rsid w:val="0059212E"/>
    <w:rsid w:val="005944E1"/>
    <w:rsid w:val="005B1129"/>
    <w:rsid w:val="005B5F17"/>
    <w:rsid w:val="005B725F"/>
    <w:rsid w:val="005D3D29"/>
    <w:rsid w:val="005E2479"/>
    <w:rsid w:val="005E3647"/>
    <w:rsid w:val="005E4BCA"/>
    <w:rsid w:val="00610827"/>
    <w:rsid w:val="00614888"/>
    <w:rsid w:val="006240FD"/>
    <w:rsid w:val="00624C1C"/>
    <w:rsid w:val="006262C7"/>
    <w:rsid w:val="0066254A"/>
    <w:rsid w:val="006811ED"/>
    <w:rsid w:val="006B7DB5"/>
    <w:rsid w:val="006C523F"/>
    <w:rsid w:val="006D176C"/>
    <w:rsid w:val="00721995"/>
    <w:rsid w:val="00726AE3"/>
    <w:rsid w:val="007278F3"/>
    <w:rsid w:val="00740114"/>
    <w:rsid w:val="00743387"/>
    <w:rsid w:val="00752797"/>
    <w:rsid w:val="00776FF7"/>
    <w:rsid w:val="007833A7"/>
    <w:rsid w:val="007B08CA"/>
    <w:rsid w:val="007B6B32"/>
    <w:rsid w:val="007C6E16"/>
    <w:rsid w:val="007F15B7"/>
    <w:rsid w:val="00803AC7"/>
    <w:rsid w:val="00806B39"/>
    <w:rsid w:val="00812D53"/>
    <w:rsid w:val="008150A7"/>
    <w:rsid w:val="0082220F"/>
    <w:rsid w:val="008274E2"/>
    <w:rsid w:val="00830425"/>
    <w:rsid w:val="00831881"/>
    <w:rsid w:val="00845780"/>
    <w:rsid w:val="00852B33"/>
    <w:rsid w:val="00855A37"/>
    <w:rsid w:val="0086416C"/>
    <w:rsid w:val="008667FC"/>
    <w:rsid w:val="00871269"/>
    <w:rsid w:val="008815DA"/>
    <w:rsid w:val="008A35AA"/>
    <w:rsid w:val="008B005F"/>
    <w:rsid w:val="008B0E83"/>
    <w:rsid w:val="008B188B"/>
    <w:rsid w:val="008B7542"/>
    <w:rsid w:val="008C7B07"/>
    <w:rsid w:val="008E07BB"/>
    <w:rsid w:val="008E0FA2"/>
    <w:rsid w:val="008F178C"/>
    <w:rsid w:val="008F22C2"/>
    <w:rsid w:val="009043C6"/>
    <w:rsid w:val="00907645"/>
    <w:rsid w:val="00910664"/>
    <w:rsid w:val="009139F7"/>
    <w:rsid w:val="00917966"/>
    <w:rsid w:val="009342B0"/>
    <w:rsid w:val="00935EF5"/>
    <w:rsid w:val="00957B50"/>
    <w:rsid w:val="00962270"/>
    <w:rsid w:val="00962290"/>
    <w:rsid w:val="00977AAC"/>
    <w:rsid w:val="009946A8"/>
    <w:rsid w:val="009B3EC1"/>
    <w:rsid w:val="009C0437"/>
    <w:rsid w:val="009C6883"/>
    <w:rsid w:val="00A06FD7"/>
    <w:rsid w:val="00A07450"/>
    <w:rsid w:val="00A14E3E"/>
    <w:rsid w:val="00A551C3"/>
    <w:rsid w:val="00A5540D"/>
    <w:rsid w:val="00A560B0"/>
    <w:rsid w:val="00A80451"/>
    <w:rsid w:val="00A8438A"/>
    <w:rsid w:val="00A86B02"/>
    <w:rsid w:val="00A96BE4"/>
    <w:rsid w:val="00AF747D"/>
    <w:rsid w:val="00B0302D"/>
    <w:rsid w:val="00B07115"/>
    <w:rsid w:val="00B145ED"/>
    <w:rsid w:val="00B53366"/>
    <w:rsid w:val="00B54933"/>
    <w:rsid w:val="00B60002"/>
    <w:rsid w:val="00B74513"/>
    <w:rsid w:val="00B77B28"/>
    <w:rsid w:val="00B866E5"/>
    <w:rsid w:val="00B959A3"/>
    <w:rsid w:val="00BA2DC7"/>
    <w:rsid w:val="00BD5E18"/>
    <w:rsid w:val="00BF3E5A"/>
    <w:rsid w:val="00C244D3"/>
    <w:rsid w:val="00C30EFB"/>
    <w:rsid w:val="00C355B8"/>
    <w:rsid w:val="00C3714E"/>
    <w:rsid w:val="00C5698D"/>
    <w:rsid w:val="00C570FD"/>
    <w:rsid w:val="00C623CE"/>
    <w:rsid w:val="00C66EE8"/>
    <w:rsid w:val="00C92AF9"/>
    <w:rsid w:val="00CC0565"/>
    <w:rsid w:val="00CC0D2C"/>
    <w:rsid w:val="00CC178B"/>
    <w:rsid w:val="00D22B45"/>
    <w:rsid w:val="00D44D9C"/>
    <w:rsid w:val="00D601E0"/>
    <w:rsid w:val="00D619BA"/>
    <w:rsid w:val="00D74B17"/>
    <w:rsid w:val="00D75C29"/>
    <w:rsid w:val="00D86E74"/>
    <w:rsid w:val="00D94B17"/>
    <w:rsid w:val="00DA1110"/>
    <w:rsid w:val="00DC0E8A"/>
    <w:rsid w:val="00DC3864"/>
    <w:rsid w:val="00DC4EFA"/>
    <w:rsid w:val="00DD1F3D"/>
    <w:rsid w:val="00E05FD6"/>
    <w:rsid w:val="00E06930"/>
    <w:rsid w:val="00E300FC"/>
    <w:rsid w:val="00E3142B"/>
    <w:rsid w:val="00E31FA3"/>
    <w:rsid w:val="00E33CE9"/>
    <w:rsid w:val="00E45A26"/>
    <w:rsid w:val="00E53DE2"/>
    <w:rsid w:val="00E57715"/>
    <w:rsid w:val="00E6777C"/>
    <w:rsid w:val="00E87FD6"/>
    <w:rsid w:val="00EC168D"/>
    <w:rsid w:val="00ED6B15"/>
    <w:rsid w:val="00EE291A"/>
    <w:rsid w:val="00EF0CB0"/>
    <w:rsid w:val="00F01EA3"/>
    <w:rsid w:val="00F228B3"/>
    <w:rsid w:val="00F230BE"/>
    <w:rsid w:val="00F52B91"/>
    <w:rsid w:val="00F6672D"/>
    <w:rsid w:val="00F731A2"/>
    <w:rsid w:val="00F84F74"/>
    <w:rsid w:val="00FB4AE0"/>
    <w:rsid w:val="00FB5516"/>
    <w:rsid w:val="00FB5AB6"/>
    <w:rsid w:val="00FC750C"/>
    <w:rsid w:val="00FE2F24"/>
    <w:rsid w:val="00FF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A0B7"/>
  <w15:docId w15:val="{60BB2D2C-D6D7-424F-8BEB-1889FD17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4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7450"/>
    <w:pPr>
      <w:ind w:left="720"/>
      <w:contextualSpacing/>
    </w:pPr>
  </w:style>
  <w:style w:type="paragraph" w:styleId="a5">
    <w:name w:val="header"/>
    <w:basedOn w:val="a"/>
    <w:link w:val="a6"/>
    <w:uiPriority w:val="99"/>
    <w:unhideWhenUsed/>
    <w:rsid w:val="00A07450"/>
    <w:pPr>
      <w:tabs>
        <w:tab w:val="center" w:pos="4677"/>
        <w:tab w:val="right" w:pos="9355"/>
      </w:tabs>
      <w:spacing w:after="0" w:line="240" w:lineRule="auto"/>
    </w:pPr>
    <w:rPr>
      <w:lang w:val="uk-UA"/>
    </w:rPr>
  </w:style>
  <w:style w:type="character" w:customStyle="1" w:styleId="a6">
    <w:name w:val="Верхний колонтитул Знак"/>
    <w:basedOn w:val="a0"/>
    <w:link w:val="a5"/>
    <w:uiPriority w:val="99"/>
    <w:rsid w:val="00A07450"/>
  </w:style>
  <w:style w:type="paragraph" w:styleId="a7">
    <w:name w:val="footer"/>
    <w:basedOn w:val="a"/>
    <w:link w:val="a8"/>
    <w:uiPriority w:val="99"/>
    <w:unhideWhenUsed/>
    <w:rsid w:val="006C52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523F"/>
    <w:rPr>
      <w:lang w:val="ru-RU"/>
    </w:rPr>
  </w:style>
  <w:style w:type="paragraph" w:styleId="a9">
    <w:name w:val="Balloon Text"/>
    <w:basedOn w:val="a"/>
    <w:link w:val="aa"/>
    <w:uiPriority w:val="99"/>
    <w:semiHidden/>
    <w:unhideWhenUsed/>
    <w:rsid w:val="00373AD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3ADC"/>
    <w:rPr>
      <w:rFonts w:ascii="Segoe UI" w:hAnsi="Segoe UI" w:cs="Segoe UI"/>
      <w:sz w:val="18"/>
      <w:szCs w:val="18"/>
      <w:lang w:val="ru-RU"/>
    </w:rPr>
  </w:style>
  <w:style w:type="character" w:styleId="ab">
    <w:name w:val="Hyperlink"/>
    <w:basedOn w:val="a0"/>
    <w:uiPriority w:val="99"/>
    <w:unhideWhenUsed/>
    <w:rsid w:val="00C66EE8"/>
    <w:rPr>
      <w:color w:val="0000FF"/>
      <w:u w:val="single"/>
    </w:rPr>
  </w:style>
  <w:style w:type="paragraph" w:customStyle="1" w:styleId="rvps2">
    <w:name w:val="rvps2"/>
    <w:basedOn w:val="a"/>
    <w:rsid w:val="00ED6B1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59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944E1"/>
    <w:rPr>
      <w:rFonts w:ascii="Courier New" w:eastAsia="Times New Roman" w:hAnsi="Courier New" w:cs="Courier New"/>
      <w:sz w:val="20"/>
      <w:szCs w:val="20"/>
      <w:lang w:eastAsia="uk-UA"/>
    </w:rPr>
  </w:style>
  <w:style w:type="character" w:styleId="ac">
    <w:name w:val="Emphasis"/>
    <w:basedOn w:val="a0"/>
    <w:uiPriority w:val="20"/>
    <w:qFormat/>
    <w:rsid w:val="00A80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4027">
      <w:bodyDiv w:val="1"/>
      <w:marLeft w:val="0"/>
      <w:marRight w:val="0"/>
      <w:marTop w:val="0"/>
      <w:marBottom w:val="0"/>
      <w:divBdr>
        <w:top w:val="none" w:sz="0" w:space="0" w:color="auto"/>
        <w:left w:val="none" w:sz="0" w:space="0" w:color="auto"/>
        <w:bottom w:val="none" w:sz="0" w:space="0" w:color="auto"/>
        <w:right w:val="none" w:sz="0" w:space="0" w:color="auto"/>
      </w:divBdr>
      <w:divsChild>
        <w:div w:id="1696347185">
          <w:marLeft w:val="0"/>
          <w:marRight w:val="0"/>
          <w:marTop w:val="0"/>
          <w:marBottom w:val="0"/>
          <w:divBdr>
            <w:top w:val="none" w:sz="0" w:space="0" w:color="auto"/>
            <w:left w:val="none" w:sz="0" w:space="0" w:color="auto"/>
            <w:bottom w:val="none" w:sz="0" w:space="0" w:color="auto"/>
            <w:right w:val="none" w:sz="0" w:space="0" w:color="auto"/>
          </w:divBdr>
        </w:div>
        <w:div w:id="1389526198">
          <w:marLeft w:val="0"/>
          <w:marRight w:val="0"/>
          <w:marTop w:val="0"/>
          <w:marBottom w:val="0"/>
          <w:divBdr>
            <w:top w:val="none" w:sz="0" w:space="0" w:color="auto"/>
            <w:left w:val="none" w:sz="0" w:space="0" w:color="auto"/>
            <w:bottom w:val="none" w:sz="0" w:space="0" w:color="auto"/>
            <w:right w:val="none" w:sz="0" w:space="0" w:color="auto"/>
          </w:divBdr>
        </w:div>
        <w:div w:id="281617320">
          <w:marLeft w:val="0"/>
          <w:marRight w:val="0"/>
          <w:marTop w:val="0"/>
          <w:marBottom w:val="0"/>
          <w:divBdr>
            <w:top w:val="none" w:sz="0" w:space="0" w:color="auto"/>
            <w:left w:val="none" w:sz="0" w:space="0" w:color="auto"/>
            <w:bottom w:val="none" w:sz="0" w:space="0" w:color="auto"/>
            <w:right w:val="none" w:sz="0" w:space="0" w:color="auto"/>
          </w:divBdr>
        </w:div>
      </w:divsChild>
    </w:div>
    <w:div w:id="584412272">
      <w:bodyDiv w:val="1"/>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
        <w:div w:id="679552269">
          <w:marLeft w:val="0"/>
          <w:marRight w:val="0"/>
          <w:marTop w:val="0"/>
          <w:marBottom w:val="0"/>
          <w:divBdr>
            <w:top w:val="none" w:sz="0" w:space="0" w:color="auto"/>
            <w:left w:val="none" w:sz="0" w:space="0" w:color="auto"/>
            <w:bottom w:val="none" w:sz="0" w:space="0" w:color="auto"/>
            <w:right w:val="none" w:sz="0" w:space="0" w:color="auto"/>
          </w:divBdr>
        </w:div>
        <w:div w:id="108553936">
          <w:marLeft w:val="0"/>
          <w:marRight w:val="0"/>
          <w:marTop w:val="0"/>
          <w:marBottom w:val="0"/>
          <w:divBdr>
            <w:top w:val="none" w:sz="0" w:space="0" w:color="auto"/>
            <w:left w:val="none" w:sz="0" w:space="0" w:color="auto"/>
            <w:bottom w:val="none" w:sz="0" w:space="0" w:color="auto"/>
            <w:right w:val="none" w:sz="0" w:space="0" w:color="auto"/>
          </w:divBdr>
        </w:div>
        <w:div w:id="1412972736">
          <w:marLeft w:val="0"/>
          <w:marRight w:val="0"/>
          <w:marTop w:val="0"/>
          <w:marBottom w:val="0"/>
          <w:divBdr>
            <w:top w:val="none" w:sz="0" w:space="0" w:color="auto"/>
            <w:left w:val="none" w:sz="0" w:space="0" w:color="auto"/>
            <w:bottom w:val="none" w:sz="0" w:space="0" w:color="auto"/>
            <w:right w:val="none" w:sz="0" w:space="0" w:color="auto"/>
          </w:divBdr>
        </w:div>
      </w:divsChild>
    </w:div>
    <w:div w:id="873620869">
      <w:bodyDiv w:val="1"/>
      <w:marLeft w:val="0"/>
      <w:marRight w:val="0"/>
      <w:marTop w:val="0"/>
      <w:marBottom w:val="0"/>
      <w:divBdr>
        <w:top w:val="none" w:sz="0" w:space="0" w:color="auto"/>
        <w:left w:val="none" w:sz="0" w:space="0" w:color="auto"/>
        <w:bottom w:val="none" w:sz="0" w:space="0" w:color="auto"/>
        <w:right w:val="none" w:sz="0" w:space="0" w:color="auto"/>
      </w:divBdr>
      <w:divsChild>
        <w:div w:id="602764918">
          <w:marLeft w:val="0"/>
          <w:marRight w:val="0"/>
          <w:marTop w:val="0"/>
          <w:marBottom w:val="0"/>
          <w:divBdr>
            <w:top w:val="none" w:sz="0" w:space="0" w:color="auto"/>
            <w:left w:val="none" w:sz="0" w:space="0" w:color="auto"/>
            <w:bottom w:val="none" w:sz="0" w:space="0" w:color="auto"/>
            <w:right w:val="none" w:sz="0" w:space="0" w:color="auto"/>
          </w:divBdr>
        </w:div>
        <w:div w:id="1032610713">
          <w:marLeft w:val="0"/>
          <w:marRight w:val="0"/>
          <w:marTop w:val="0"/>
          <w:marBottom w:val="0"/>
          <w:divBdr>
            <w:top w:val="none" w:sz="0" w:space="0" w:color="auto"/>
            <w:left w:val="none" w:sz="0" w:space="0" w:color="auto"/>
            <w:bottom w:val="none" w:sz="0" w:space="0" w:color="auto"/>
            <w:right w:val="none" w:sz="0" w:space="0" w:color="auto"/>
          </w:divBdr>
        </w:div>
        <w:div w:id="316346742">
          <w:marLeft w:val="0"/>
          <w:marRight w:val="0"/>
          <w:marTop w:val="0"/>
          <w:marBottom w:val="0"/>
          <w:divBdr>
            <w:top w:val="none" w:sz="0" w:space="0" w:color="auto"/>
            <w:left w:val="none" w:sz="0" w:space="0" w:color="auto"/>
            <w:bottom w:val="none" w:sz="0" w:space="0" w:color="auto"/>
            <w:right w:val="none" w:sz="0" w:space="0" w:color="auto"/>
          </w:divBdr>
        </w:div>
        <w:div w:id="1935091308">
          <w:marLeft w:val="0"/>
          <w:marRight w:val="0"/>
          <w:marTop w:val="0"/>
          <w:marBottom w:val="0"/>
          <w:divBdr>
            <w:top w:val="none" w:sz="0" w:space="0" w:color="auto"/>
            <w:left w:val="none" w:sz="0" w:space="0" w:color="auto"/>
            <w:bottom w:val="none" w:sz="0" w:space="0" w:color="auto"/>
            <w:right w:val="none" w:sz="0" w:space="0" w:color="auto"/>
          </w:divBdr>
        </w:div>
        <w:div w:id="314534494">
          <w:marLeft w:val="0"/>
          <w:marRight w:val="0"/>
          <w:marTop w:val="0"/>
          <w:marBottom w:val="0"/>
          <w:divBdr>
            <w:top w:val="none" w:sz="0" w:space="0" w:color="auto"/>
            <w:left w:val="none" w:sz="0" w:space="0" w:color="auto"/>
            <w:bottom w:val="none" w:sz="0" w:space="0" w:color="auto"/>
            <w:right w:val="none" w:sz="0" w:space="0" w:color="auto"/>
          </w:divBdr>
        </w:div>
        <w:div w:id="773861846">
          <w:marLeft w:val="0"/>
          <w:marRight w:val="0"/>
          <w:marTop w:val="0"/>
          <w:marBottom w:val="0"/>
          <w:divBdr>
            <w:top w:val="none" w:sz="0" w:space="0" w:color="auto"/>
            <w:left w:val="none" w:sz="0" w:space="0" w:color="auto"/>
            <w:bottom w:val="none" w:sz="0" w:space="0" w:color="auto"/>
            <w:right w:val="none" w:sz="0" w:space="0" w:color="auto"/>
          </w:divBdr>
        </w:div>
        <w:div w:id="2029603037">
          <w:marLeft w:val="0"/>
          <w:marRight w:val="0"/>
          <w:marTop w:val="0"/>
          <w:marBottom w:val="0"/>
          <w:divBdr>
            <w:top w:val="none" w:sz="0" w:space="0" w:color="auto"/>
            <w:left w:val="none" w:sz="0" w:space="0" w:color="auto"/>
            <w:bottom w:val="none" w:sz="0" w:space="0" w:color="auto"/>
            <w:right w:val="none" w:sz="0" w:space="0" w:color="auto"/>
          </w:divBdr>
        </w:div>
        <w:div w:id="1601794286">
          <w:marLeft w:val="0"/>
          <w:marRight w:val="0"/>
          <w:marTop w:val="0"/>
          <w:marBottom w:val="0"/>
          <w:divBdr>
            <w:top w:val="none" w:sz="0" w:space="0" w:color="auto"/>
            <w:left w:val="none" w:sz="0" w:space="0" w:color="auto"/>
            <w:bottom w:val="none" w:sz="0" w:space="0" w:color="auto"/>
            <w:right w:val="none" w:sz="0" w:space="0" w:color="auto"/>
          </w:divBdr>
        </w:div>
        <w:div w:id="2107647186">
          <w:marLeft w:val="0"/>
          <w:marRight w:val="0"/>
          <w:marTop w:val="0"/>
          <w:marBottom w:val="0"/>
          <w:divBdr>
            <w:top w:val="none" w:sz="0" w:space="0" w:color="auto"/>
            <w:left w:val="none" w:sz="0" w:space="0" w:color="auto"/>
            <w:bottom w:val="none" w:sz="0" w:space="0" w:color="auto"/>
            <w:right w:val="none" w:sz="0" w:space="0" w:color="auto"/>
          </w:divBdr>
        </w:div>
        <w:div w:id="809440880">
          <w:marLeft w:val="0"/>
          <w:marRight w:val="0"/>
          <w:marTop w:val="0"/>
          <w:marBottom w:val="0"/>
          <w:divBdr>
            <w:top w:val="none" w:sz="0" w:space="0" w:color="auto"/>
            <w:left w:val="none" w:sz="0" w:space="0" w:color="auto"/>
            <w:bottom w:val="none" w:sz="0" w:space="0" w:color="auto"/>
            <w:right w:val="none" w:sz="0" w:space="0" w:color="auto"/>
          </w:divBdr>
        </w:div>
        <w:div w:id="1254438689">
          <w:marLeft w:val="0"/>
          <w:marRight w:val="0"/>
          <w:marTop w:val="0"/>
          <w:marBottom w:val="0"/>
          <w:divBdr>
            <w:top w:val="none" w:sz="0" w:space="0" w:color="auto"/>
            <w:left w:val="none" w:sz="0" w:space="0" w:color="auto"/>
            <w:bottom w:val="none" w:sz="0" w:space="0" w:color="auto"/>
            <w:right w:val="none" w:sz="0" w:space="0" w:color="auto"/>
          </w:divBdr>
        </w:div>
        <w:div w:id="201018016">
          <w:marLeft w:val="0"/>
          <w:marRight w:val="0"/>
          <w:marTop w:val="0"/>
          <w:marBottom w:val="0"/>
          <w:divBdr>
            <w:top w:val="none" w:sz="0" w:space="0" w:color="auto"/>
            <w:left w:val="none" w:sz="0" w:space="0" w:color="auto"/>
            <w:bottom w:val="none" w:sz="0" w:space="0" w:color="auto"/>
            <w:right w:val="none" w:sz="0" w:space="0" w:color="auto"/>
          </w:divBdr>
        </w:div>
        <w:div w:id="1974404148">
          <w:marLeft w:val="0"/>
          <w:marRight w:val="0"/>
          <w:marTop w:val="0"/>
          <w:marBottom w:val="0"/>
          <w:divBdr>
            <w:top w:val="none" w:sz="0" w:space="0" w:color="auto"/>
            <w:left w:val="none" w:sz="0" w:space="0" w:color="auto"/>
            <w:bottom w:val="none" w:sz="0" w:space="0" w:color="auto"/>
            <w:right w:val="none" w:sz="0" w:space="0" w:color="auto"/>
          </w:divBdr>
        </w:div>
        <w:div w:id="1089040321">
          <w:marLeft w:val="0"/>
          <w:marRight w:val="0"/>
          <w:marTop w:val="0"/>
          <w:marBottom w:val="0"/>
          <w:divBdr>
            <w:top w:val="none" w:sz="0" w:space="0" w:color="auto"/>
            <w:left w:val="none" w:sz="0" w:space="0" w:color="auto"/>
            <w:bottom w:val="none" w:sz="0" w:space="0" w:color="auto"/>
            <w:right w:val="none" w:sz="0" w:space="0" w:color="auto"/>
          </w:divBdr>
        </w:div>
        <w:div w:id="1447390800">
          <w:marLeft w:val="0"/>
          <w:marRight w:val="0"/>
          <w:marTop w:val="0"/>
          <w:marBottom w:val="0"/>
          <w:divBdr>
            <w:top w:val="none" w:sz="0" w:space="0" w:color="auto"/>
            <w:left w:val="none" w:sz="0" w:space="0" w:color="auto"/>
            <w:bottom w:val="none" w:sz="0" w:space="0" w:color="auto"/>
            <w:right w:val="none" w:sz="0" w:space="0" w:color="auto"/>
          </w:divBdr>
        </w:div>
        <w:div w:id="482743739">
          <w:marLeft w:val="0"/>
          <w:marRight w:val="0"/>
          <w:marTop w:val="0"/>
          <w:marBottom w:val="0"/>
          <w:divBdr>
            <w:top w:val="none" w:sz="0" w:space="0" w:color="auto"/>
            <w:left w:val="none" w:sz="0" w:space="0" w:color="auto"/>
            <w:bottom w:val="none" w:sz="0" w:space="0" w:color="auto"/>
            <w:right w:val="none" w:sz="0" w:space="0" w:color="auto"/>
          </w:divBdr>
        </w:div>
        <w:div w:id="633407644">
          <w:marLeft w:val="0"/>
          <w:marRight w:val="0"/>
          <w:marTop w:val="0"/>
          <w:marBottom w:val="0"/>
          <w:divBdr>
            <w:top w:val="none" w:sz="0" w:space="0" w:color="auto"/>
            <w:left w:val="none" w:sz="0" w:space="0" w:color="auto"/>
            <w:bottom w:val="none" w:sz="0" w:space="0" w:color="auto"/>
            <w:right w:val="none" w:sz="0" w:space="0" w:color="auto"/>
          </w:divBdr>
        </w:div>
        <w:div w:id="1200780468">
          <w:marLeft w:val="0"/>
          <w:marRight w:val="0"/>
          <w:marTop w:val="0"/>
          <w:marBottom w:val="0"/>
          <w:divBdr>
            <w:top w:val="none" w:sz="0" w:space="0" w:color="auto"/>
            <w:left w:val="none" w:sz="0" w:space="0" w:color="auto"/>
            <w:bottom w:val="none" w:sz="0" w:space="0" w:color="auto"/>
            <w:right w:val="none" w:sz="0" w:space="0" w:color="auto"/>
          </w:divBdr>
        </w:div>
        <w:div w:id="1065227147">
          <w:marLeft w:val="0"/>
          <w:marRight w:val="0"/>
          <w:marTop w:val="0"/>
          <w:marBottom w:val="0"/>
          <w:divBdr>
            <w:top w:val="none" w:sz="0" w:space="0" w:color="auto"/>
            <w:left w:val="none" w:sz="0" w:space="0" w:color="auto"/>
            <w:bottom w:val="none" w:sz="0" w:space="0" w:color="auto"/>
            <w:right w:val="none" w:sz="0" w:space="0" w:color="auto"/>
          </w:divBdr>
        </w:div>
        <w:div w:id="1445541287">
          <w:marLeft w:val="0"/>
          <w:marRight w:val="0"/>
          <w:marTop w:val="0"/>
          <w:marBottom w:val="0"/>
          <w:divBdr>
            <w:top w:val="none" w:sz="0" w:space="0" w:color="auto"/>
            <w:left w:val="none" w:sz="0" w:space="0" w:color="auto"/>
            <w:bottom w:val="none" w:sz="0" w:space="0" w:color="auto"/>
            <w:right w:val="none" w:sz="0" w:space="0" w:color="auto"/>
          </w:divBdr>
        </w:div>
        <w:div w:id="1402026770">
          <w:marLeft w:val="0"/>
          <w:marRight w:val="0"/>
          <w:marTop w:val="0"/>
          <w:marBottom w:val="0"/>
          <w:divBdr>
            <w:top w:val="none" w:sz="0" w:space="0" w:color="auto"/>
            <w:left w:val="none" w:sz="0" w:space="0" w:color="auto"/>
            <w:bottom w:val="none" w:sz="0" w:space="0" w:color="auto"/>
            <w:right w:val="none" w:sz="0" w:space="0" w:color="auto"/>
          </w:divBdr>
        </w:div>
        <w:div w:id="1221668599">
          <w:marLeft w:val="0"/>
          <w:marRight w:val="0"/>
          <w:marTop w:val="0"/>
          <w:marBottom w:val="0"/>
          <w:divBdr>
            <w:top w:val="none" w:sz="0" w:space="0" w:color="auto"/>
            <w:left w:val="none" w:sz="0" w:space="0" w:color="auto"/>
            <w:bottom w:val="none" w:sz="0" w:space="0" w:color="auto"/>
            <w:right w:val="none" w:sz="0" w:space="0" w:color="auto"/>
          </w:divBdr>
        </w:div>
        <w:div w:id="1553155754">
          <w:marLeft w:val="0"/>
          <w:marRight w:val="0"/>
          <w:marTop w:val="0"/>
          <w:marBottom w:val="0"/>
          <w:divBdr>
            <w:top w:val="none" w:sz="0" w:space="0" w:color="auto"/>
            <w:left w:val="none" w:sz="0" w:space="0" w:color="auto"/>
            <w:bottom w:val="none" w:sz="0" w:space="0" w:color="auto"/>
            <w:right w:val="none" w:sz="0" w:space="0" w:color="auto"/>
          </w:divBdr>
        </w:div>
        <w:div w:id="1936012305">
          <w:marLeft w:val="0"/>
          <w:marRight w:val="0"/>
          <w:marTop w:val="0"/>
          <w:marBottom w:val="0"/>
          <w:divBdr>
            <w:top w:val="none" w:sz="0" w:space="0" w:color="auto"/>
            <w:left w:val="none" w:sz="0" w:space="0" w:color="auto"/>
            <w:bottom w:val="none" w:sz="0" w:space="0" w:color="auto"/>
            <w:right w:val="none" w:sz="0" w:space="0" w:color="auto"/>
          </w:divBdr>
        </w:div>
        <w:div w:id="115174445">
          <w:marLeft w:val="0"/>
          <w:marRight w:val="0"/>
          <w:marTop w:val="0"/>
          <w:marBottom w:val="0"/>
          <w:divBdr>
            <w:top w:val="none" w:sz="0" w:space="0" w:color="auto"/>
            <w:left w:val="none" w:sz="0" w:space="0" w:color="auto"/>
            <w:bottom w:val="none" w:sz="0" w:space="0" w:color="auto"/>
            <w:right w:val="none" w:sz="0" w:space="0" w:color="auto"/>
          </w:divBdr>
        </w:div>
        <w:div w:id="733432820">
          <w:marLeft w:val="0"/>
          <w:marRight w:val="0"/>
          <w:marTop w:val="0"/>
          <w:marBottom w:val="0"/>
          <w:divBdr>
            <w:top w:val="none" w:sz="0" w:space="0" w:color="auto"/>
            <w:left w:val="none" w:sz="0" w:space="0" w:color="auto"/>
            <w:bottom w:val="none" w:sz="0" w:space="0" w:color="auto"/>
            <w:right w:val="none" w:sz="0" w:space="0" w:color="auto"/>
          </w:divBdr>
        </w:div>
        <w:div w:id="1994720482">
          <w:marLeft w:val="0"/>
          <w:marRight w:val="0"/>
          <w:marTop w:val="0"/>
          <w:marBottom w:val="0"/>
          <w:divBdr>
            <w:top w:val="none" w:sz="0" w:space="0" w:color="auto"/>
            <w:left w:val="none" w:sz="0" w:space="0" w:color="auto"/>
            <w:bottom w:val="none" w:sz="0" w:space="0" w:color="auto"/>
            <w:right w:val="none" w:sz="0" w:space="0" w:color="auto"/>
          </w:divBdr>
        </w:div>
        <w:div w:id="1245796615">
          <w:marLeft w:val="0"/>
          <w:marRight w:val="0"/>
          <w:marTop w:val="0"/>
          <w:marBottom w:val="0"/>
          <w:divBdr>
            <w:top w:val="none" w:sz="0" w:space="0" w:color="auto"/>
            <w:left w:val="none" w:sz="0" w:space="0" w:color="auto"/>
            <w:bottom w:val="none" w:sz="0" w:space="0" w:color="auto"/>
            <w:right w:val="none" w:sz="0" w:space="0" w:color="auto"/>
          </w:divBdr>
        </w:div>
        <w:div w:id="2115324457">
          <w:marLeft w:val="0"/>
          <w:marRight w:val="0"/>
          <w:marTop w:val="0"/>
          <w:marBottom w:val="0"/>
          <w:divBdr>
            <w:top w:val="none" w:sz="0" w:space="0" w:color="auto"/>
            <w:left w:val="none" w:sz="0" w:space="0" w:color="auto"/>
            <w:bottom w:val="none" w:sz="0" w:space="0" w:color="auto"/>
            <w:right w:val="none" w:sz="0" w:space="0" w:color="auto"/>
          </w:divBdr>
        </w:div>
      </w:divsChild>
    </w:div>
    <w:div w:id="1011881050">
      <w:bodyDiv w:val="1"/>
      <w:marLeft w:val="0"/>
      <w:marRight w:val="0"/>
      <w:marTop w:val="0"/>
      <w:marBottom w:val="0"/>
      <w:divBdr>
        <w:top w:val="none" w:sz="0" w:space="0" w:color="auto"/>
        <w:left w:val="none" w:sz="0" w:space="0" w:color="auto"/>
        <w:bottom w:val="none" w:sz="0" w:space="0" w:color="auto"/>
        <w:right w:val="none" w:sz="0" w:space="0" w:color="auto"/>
      </w:divBdr>
      <w:divsChild>
        <w:div w:id="1483813673">
          <w:marLeft w:val="0"/>
          <w:marRight w:val="0"/>
          <w:marTop w:val="0"/>
          <w:marBottom w:val="0"/>
          <w:divBdr>
            <w:top w:val="none" w:sz="0" w:space="0" w:color="auto"/>
            <w:left w:val="none" w:sz="0" w:space="0" w:color="auto"/>
            <w:bottom w:val="none" w:sz="0" w:space="0" w:color="auto"/>
            <w:right w:val="none" w:sz="0" w:space="0" w:color="auto"/>
          </w:divBdr>
        </w:div>
        <w:div w:id="1305310208">
          <w:marLeft w:val="0"/>
          <w:marRight w:val="0"/>
          <w:marTop w:val="0"/>
          <w:marBottom w:val="0"/>
          <w:divBdr>
            <w:top w:val="none" w:sz="0" w:space="0" w:color="auto"/>
            <w:left w:val="none" w:sz="0" w:space="0" w:color="auto"/>
            <w:bottom w:val="none" w:sz="0" w:space="0" w:color="auto"/>
            <w:right w:val="none" w:sz="0" w:space="0" w:color="auto"/>
          </w:divBdr>
        </w:div>
        <w:div w:id="1598294138">
          <w:marLeft w:val="0"/>
          <w:marRight w:val="0"/>
          <w:marTop w:val="0"/>
          <w:marBottom w:val="0"/>
          <w:divBdr>
            <w:top w:val="none" w:sz="0" w:space="0" w:color="auto"/>
            <w:left w:val="none" w:sz="0" w:space="0" w:color="auto"/>
            <w:bottom w:val="none" w:sz="0" w:space="0" w:color="auto"/>
            <w:right w:val="none" w:sz="0" w:space="0" w:color="auto"/>
          </w:divBdr>
        </w:div>
      </w:divsChild>
    </w:div>
    <w:div w:id="1144153192">
      <w:bodyDiv w:val="1"/>
      <w:marLeft w:val="0"/>
      <w:marRight w:val="0"/>
      <w:marTop w:val="0"/>
      <w:marBottom w:val="0"/>
      <w:divBdr>
        <w:top w:val="none" w:sz="0" w:space="0" w:color="auto"/>
        <w:left w:val="none" w:sz="0" w:space="0" w:color="auto"/>
        <w:bottom w:val="none" w:sz="0" w:space="0" w:color="auto"/>
        <w:right w:val="none" w:sz="0" w:space="0" w:color="auto"/>
      </w:divBdr>
      <w:divsChild>
        <w:div w:id="75711150">
          <w:marLeft w:val="0"/>
          <w:marRight w:val="0"/>
          <w:marTop w:val="0"/>
          <w:marBottom w:val="0"/>
          <w:divBdr>
            <w:top w:val="none" w:sz="0" w:space="0" w:color="auto"/>
            <w:left w:val="none" w:sz="0" w:space="0" w:color="auto"/>
            <w:bottom w:val="none" w:sz="0" w:space="0" w:color="auto"/>
            <w:right w:val="none" w:sz="0" w:space="0" w:color="auto"/>
          </w:divBdr>
        </w:div>
        <w:div w:id="976303650">
          <w:marLeft w:val="0"/>
          <w:marRight w:val="0"/>
          <w:marTop w:val="0"/>
          <w:marBottom w:val="0"/>
          <w:divBdr>
            <w:top w:val="none" w:sz="0" w:space="0" w:color="auto"/>
            <w:left w:val="none" w:sz="0" w:space="0" w:color="auto"/>
            <w:bottom w:val="none" w:sz="0" w:space="0" w:color="auto"/>
            <w:right w:val="none" w:sz="0" w:space="0" w:color="auto"/>
          </w:divBdr>
        </w:div>
        <w:div w:id="1576233914">
          <w:marLeft w:val="0"/>
          <w:marRight w:val="0"/>
          <w:marTop w:val="0"/>
          <w:marBottom w:val="0"/>
          <w:divBdr>
            <w:top w:val="none" w:sz="0" w:space="0" w:color="auto"/>
            <w:left w:val="none" w:sz="0" w:space="0" w:color="auto"/>
            <w:bottom w:val="none" w:sz="0" w:space="0" w:color="auto"/>
            <w:right w:val="none" w:sz="0" w:space="0" w:color="auto"/>
          </w:divBdr>
        </w:div>
        <w:div w:id="1756592129">
          <w:marLeft w:val="0"/>
          <w:marRight w:val="0"/>
          <w:marTop w:val="0"/>
          <w:marBottom w:val="0"/>
          <w:divBdr>
            <w:top w:val="none" w:sz="0" w:space="0" w:color="auto"/>
            <w:left w:val="none" w:sz="0" w:space="0" w:color="auto"/>
            <w:bottom w:val="none" w:sz="0" w:space="0" w:color="auto"/>
            <w:right w:val="none" w:sz="0" w:space="0" w:color="auto"/>
          </w:divBdr>
        </w:div>
        <w:div w:id="1535578370">
          <w:marLeft w:val="0"/>
          <w:marRight w:val="0"/>
          <w:marTop w:val="0"/>
          <w:marBottom w:val="0"/>
          <w:divBdr>
            <w:top w:val="none" w:sz="0" w:space="0" w:color="auto"/>
            <w:left w:val="none" w:sz="0" w:space="0" w:color="auto"/>
            <w:bottom w:val="none" w:sz="0" w:space="0" w:color="auto"/>
            <w:right w:val="none" w:sz="0" w:space="0" w:color="auto"/>
          </w:divBdr>
        </w:div>
        <w:div w:id="186869859">
          <w:marLeft w:val="0"/>
          <w:marRight w:val="0"/>
          <w:marTop w:val="0"/>
          <w:marBottom w:val="0"/>
          <w:divBdr>
            <w:top w:val="none" w:sz="0" w:space="0" w:color="auto"/>
            <w:left w:val="none" w:sz="0" w:space="0" w:color="auto"/>
            <w:bottom w:val="none" w:sz="0" w:space="0" w:color="auto"/>
            <w:right w:val="none" w:sz="0" w:space="0" w:color="auto"/>
          </w:divBdr>
        </w:div>
      </w:divsChild>
    </w:div>
    <w:div w:id="1375539503">
      <w:bodyDiv w:val="1"/>
      <w:marLeft w:val="0"/>
      <w:marRight w:val="0"/>
      <w:marTop w:val="0"/>
      <w:marBottom w:val="0"/>
      <w:divBdr>
        <w:top w:val="none" w:sz="0" w:space="0" w:color="auto"/>
        <w:left w:val="none" w:sz="0" w:space="0" w:color="auto"/>
        <w:bottom w:val="none" w:sz="0" w:space="0" w:color="auto"/>
        <w:right w:val="none" w:sz="0" w:space="0" w:color="auto"/>
      </w:divBdr>
      <w:divsChild>
        <w:div w:id="337923521">
          <w:marLeft w:val="0"/>
          <w:marRight w:val="0"/>
          <w:marTop w:val="0"/>
          <w:marBottom w:val="0"/>
          <w:divBdr>
            <w:top w:val="none" w:sz="0" w:space="0" w:color="auto"/>
            <w:left w:val="none" w:sz="0" w:space="0" w:color="auto"/>
            <w:bottom w:val="none" w:sz="0" w:space="0" w:color="auto"/>
            <w:right w:val="none" w:sz="0" w:space="0" w:color="auto"/>
          </w:divBdr>
        </w:div>
        <w:div w:id="223027558">
          <w:marLeft w:val="0"/>
          <w:marRight w:val="0"/>
          <w:marTop w:val="0"/>
          <w:marBottom w:val="0"/>
          <w:divBdr>
            <w:top w:val="none" w:sz="0" w:space="0" w:color="auto"/>
            <w:left w:val="none" w:sz="0" w:space="0" w:color="auto"/>
            <w:bottom w:val="none" w:sz="0" w:space="0" w:color="auto"/>
            <w:right w:val="none" w:sz="0" w:space="0" w:color="auto"/>
          </w:divBdr>
        </w:div>
        <w:div w:id="1431664105">
          <w:marLeft w:val="0"/>
          <w:marRight w:val="0"/>
          <w:marTop w:val="0"/>
          <w:marBottom w:val="0"/>
          <w:divBdr>
            <w:top w:val="none" w:sz="0" w:space="0" w:color="auto"/>
            <w:left w:val="none" w:sz="0" w:space="0" w:color="auto"/>
            <w:bottom w:val="none" w:sz="0" w:space="0" w:color="auto"/>
            <w:right w:val="none" w:sz="0" w:space="0" w:color="auto"/>
          </w:divBdr>
        </w:div>
        <w:div w:id="526870986">
          <w:marLeft w:val="0"/>
          <w:marRight w:val="0"/>
          <w:marTop w:val="0"/>
          <w:marBottom w:val="0"/>
          <w:divBdr>
            <w:top w:val="none" w:sz="0" w:space="0" w:color="auto"/>
            <w:left w:val="none" w:sz="0" w:space="0" w:color="auto"/>
            <w:bottom w:val="none" w:sz="0" w:space="0" w:color="auto"/>
            <w:right w:val="none" w:sz="0" w:space="0" w:color="auto"/>
          </w:divBdr>
        </w:div>
        <w:div w:id="601651965">
          <w:marLeft w:val="0"/>
          <w:marRight w:val="0"/>
          <w:marTop w:val="0"/>
          <w:marBottom w:val="0"/>
          <w:divBdr>
            <w:top w:val="none" w:sz="0" w:space="0" w:color="auto"/>
            <w:left w:val="none" w:sz="0" w:space="0" w:color="auto"/>
            <w:bottom w:val="none" w:sz="0" w:space="0" w:color="auto"/>
            <w:right w:val="none" w:sz="0" w:space="0" w:color="auto"/>
          </w:divBdr>
        </w:div>
        <w:div w:id="1944804696">
          <w:marLeft w:val="0"/>
          <w:marRight w:val="0"/>
          <w:marTop w:val="0"/>
          <w:marBottom w:val="0"/>
          <w:divBdr>
            <w:top w:val="none" w:sz="0" w:space="0" w:color="auto"/>
            <w:left w:val="none" w:sz="0" w:space="0" w:color="auto"/>
            <w:bottom w:val="none" w:sz="0" w:space="0" w:color="auto"/>
            <w:right w:val="none" w:sz="0" w:space="0" w:color="auto"/>
          </w:divBdr>
        </w:div>
        <w:div w:id="740446914">
          <w:marLeft w:val="0"/>
          <w:marRight w:val="0"/>
          <w:marTop w:val="0"/>
          <w:marBottom w:val="0"/>
          <w:divBdr>
            <w:top w:val="none" w:sz="0" w:space="0" w:color="auto"/>
            <w:left w:val="none" w:sz="0" w:space="0" w:color="auto"/>
            <w:bottom w:val="none" w:sz="0" w:space="0" w:color="auto"/>
            <w:right w:val="none" w:sz="0" w:space="0" w:color="auto"/>
          </w:divBdr>
        </w:div>
        <w:div w:id="1975065513">
          <w:marLeft w:val="0"/>
          <w:marRight w:val="0"/>
          <w:marTop w:val="0"/>
          <w:marBottom w:val="0"/>
          <w:divBdr>
            <w:top w:val="none" w:sz="0" w:space="0" w:color="auto"/>
            <w:left w:val="none" w:sz="0" w:space="0" w:color="auto"/>
            <w:bottom w:val="none" w:sz="0" w:space="0" w:color="auto"/>
            <w:right w:val="none" w:sz="0" w:space="0" w:color="auto"/>
          </w:divBdr>
        </w:div>
        <w:div w:id="1098596686">
          <w:marLeft w:val="0"/>
          <w:marRight w:val="0"/>
          <w:marTop w:val="0"/>
          <w:marBottom w:val="0"/>
          <w:divBdr>
            <w:top w:val="none" w:sz="0" w:space="0" w:color="auto"/>
            <w:left w:val="none" w:sz="0" w:space="0" w:color="auto"/>
            <w:bottom w:val="none" w:sz="0" w:space="0" w:color="auto"/>
            <w:right w:val="none" w:sz="0" w:space="0" w:color="auto"/>
          </w:divBdr>
        </w:div>
        <w:div w:id="2050061189">
          <w:marLeft w:val="0"/>
          <w:marRight w:val="0"/>
          <w:marTop w:val="0"/>
          <w:marBottom w:val="0"/>
          <w:divBdr>
            <w:top w:val="none" w:sz="0" w:space="0" w:color="auto"/>
            <w:left w:val="none" w:sz="0" w:space="0" w:color="auto"/>
            <w:bottom w:val="none" w:sz="0" w:space="0" w:color="auto"/>
            <w:right w:val="none" w:sz="0" w:space="0" w:color="auto"/>
          </w:divBdr>
        </w:div>
        <w:div w:id="1461920629">
          <w:marLeft w:val="0"/>
          <w:marRight w:val="0"/>
          <w:marTop w:val="0"/>
          <w:marBottom w:val="0"/>
          <w:divBdr>
            <w:top w:val="none" w:sz="0" w:space="0" w:color="auto"/>
            <w:left w:val="none" w:sz="0" w:space="0" w:color="auto"/>
            <w:bottom w:val="none" w:sz="0" w:space="0" w:color="auto"/>
            <w:right w:val="none" w:sz="0" w:space="0" w:color="auto"/>
          </w:divBdr>
        </w:div>
        <w:div w:id="1430810020">
          <w:marLeft w:val="0"/>
          <w:marRight w:val="0"/>
          <w:marTop w:val="0"/>
          <w:marBottom w:val="0"/>
          <w:divBdr>
            <w:top w:val="none" w:sz="0" w:space="0" w:color="auto"/>
            <w:left w:val="none" w:sz="0" w:space="0" w:color="auto"/>
            <w:bottom w:val="none" w:sz="0" w:space="0" w:color="auto"/>
            <w:right w:val="none" w:sz="0" w:space="0" w:color="auto"/>
          </w:divBdr>
        </w:div>
        <w:div w:id="1560363808">
          <w:marLeft w:val="0"/>
          <w:marRight w:val="0"/>
          <w:marTop w:val="0"/>
          <w:marBottom w:val="0"/>
          <w:divBdr>
            <w:top w:val="none" w:sz="0" w:space="0" w:color="auto"/>
            <w:left w:val="none" w:sz="0" w:space="0" w:color="auto"/>
            <w:bottom w:val="none" w:sz="0" w:space="0" w:color="auto"/>
            <w:right w:val="none" w:sz="0" w:space="0" w:color="auto"/>
          </w:divBdr>
        </w:div>
        <w:div w:id="899629579">
          <w:marLeft w:val="0"/>
          <w:marRight w:val="0"/>
          <w:marTop w:val="0"/>
          <w:marBottom w:val="0"/>
          <w:divBdr>
            <w:top w:val="none" w:sz="0" w:space="0" w:color="auto"/>
            <w:left w:val="none" w:sz="0" w:space="0" w:color="auto"/>
            <w:bottom w:val="none" w:sz="0" w:space="0" w:color="auto"/>
            <w:right w:val="none" w:sz="0" w:space="0" w:color="auto"/>
          </w:divBdr>
        </w:div>
        <w:div w:id="939141843">
          <w:marLeft w:val="0"/>
          <w:marRight w:val="0"/>
          <w:marTop w:val="0"/>
          <w:marBottom w:val="0"/>
          <w:divBdr>
            <w:top w:val="none" w:sz="0" w:space="0" w:color="auto"/>
            <w:left w:val="none" w:sz="0" w:space="0" w:color="auto"/>
            <w:bottom w:val="none" w:sz="0" w:space="0" w:color="auto"/>
            <w:right w:val="none" w:sz="0" w:space="0" w:color="auto"/>
          </w:divBdr>
        </w:div>
        <w:div w:id="1928996107">
          <w:marLeft w:val="0"/>
          <w:marRight w:val="0"/>
          <w:marTop w:val="0"/>
          <w:marBottom w:val="0"/>
          <w:divBdr>
            <w:top w:val="none" w:sz="0" w:space="0" w:color="auto"/>
            <w:left w:val="none" w:sz="0" w:space="0" w:color="auto"/>
            <w:bottom w:val="none" w:sz="0" w:space="0" w:color="auto"/>
            <w:right w:val="none" w:sz="0" w:space="0" w:color="auto"/>
          </w:divBdr>
        </w:div>
        <w:div w:id="1006324413">
          <w:marLeft w:val="0"/>
          <w:marRight w:val="0"/>
          <w:marTop w:val="0"/>
          <w:marBottom w:val="0"/>
          <w:divBdr>
            <w:top w:val="none" w:sz="0" w:space="0" w:color="auto"/>
            <w:left w:val="none" w:sz="0" w:space="0" w:color="auto"/>
            <w:bottom w:val="none" w:sz="0" w:space="0" w:color="auto"/>
            <w:right w:val="none" w:sz="0" w:space="0" w:color="auto"/>
          </w:divBdr>
        </w:div>
      </w:divsChild>
    </w:div>
    <w:div w:id="1399012320">
      <w:bodyDiv w:val="1"/>
      <w:marLeft w:val="0"/>
      <w:marRight w:val="0"/>
      <w:marTop w:val="0"/>
      <w:marBottom w:val="0"/>
      <w:divBdr>
        <w:top w:val="none" w:sz="0" w:space="0" w:color="auto"/>
        <w:left w:val="none" w:sz="0" w:space="0" w:color="auto"/>
        <w:bottom w:val="none" w:sz="0" w:space="0" w:color="auto"/>
        <w:right w:val="none" w:sz="0" w:space="0" w:color="auto"/>
      </w:divBdr>
      <w:divsChild>
        <w:div w:id="1108818447">
          <w:marLeft w:val="0"/>
          <w:marRight w:val="0"/>
          <w:marTop w:val="0"/>
          <w:marBottom w:val="0"/>
          <w:divBdr>
            <w:top w:val="none" w:sz="0" w:space="0" w:color="auto"/>
            <w:left w:val="none" w:sz="0" w:space="0" w:color="auto"/>
            <w:bottom w:val="none" w:sz="0" w:space="0" w:color="auto"/>
            <w:right w:val="none" w:sz="0" w:space="0" w:color="auto"/>
          </w:divBdr>
        </w:div>
        <w:div w:id="1834180957">
          <w:marLeft w:val="0"/>
          <w:marRight w:val="0"/>
          <w:marTop w:val="0"/>
          <w:marBottom w:val="0"/>
          <w:divBdr>
            <w:top w:val="none" w:sz="0" w:space="0" w:color="auto"/>
            <w:left w:val="none" w:sz="0" w:space="0" w:color="auto"/>
            <w:bottom w:val="none" w:sz="0" w:space="0" w:color="auto"/>
            <w:right w:val="none" w:sz="0" w:space="0" w:color="auto"/>
          </w:divBdr>
        </w:div>
      </w:divsChild>
    </w:div>
    <w:div w:id="1490708602">
      <w:bodyDiv w:val="1"/>
      <w:marLeft w:val="0"/>
      <w:marRight w:val="0"/>
      <w:marTop w:val="0"/>
      <w:marBottom w:val="0"/>
      <w:divBdr>
        <w:top w:val="none" w:sz="0" w:space="0" w:color="auto"/>
        <w:left w:val="none" w:sz="0" w:space="0" w:color="auto"/>
        <w:bottom w:val="none" w:sz="0" w:space="0" w:color="auto"/>
        <w:right w:val="none" w:sz="0" w:space="0" w:color="auto"/>
      </w:divBdr>
    </w:div>
    <w:div w:id="1546520608">
      <w:bodyDiv w:val="1"/>
      <w:marLeft w:val="0"/>
      <w:marRight w:val="0"/>
      <w:marTop w:val="0"/>
      <w:marBottom w:val="0"/>
      <w:divBdr>
        <w:top w:val="none" w:sz="0" w:space="0" w:color="auto"/>
        <w:left w:val="none" w:sz="0" w:space="0" w:color="auto"/>
        <w:bottom w:val="none" w:sz="0" w:space="0" w:color="auto"/>
        <w:right w:val="none" w:sz="0" w:space="0" w:color="auto"/>
      </w:divBdr>
      <w:divsChild>
        <w:div w:id="1872570291">
          <w:marLeft w:val="0"/>
          <w:marRight w:val="0"/>
          <w:marTop w:val="0"/>
          <w:marBottom w:val="0"/>
          <w:divBdr>
            <w:top w:val="none" w:sz="0" w:space="0" w:color="auto"/>
            <w:left w:val="none" w:sz="0" w:space="0" w:color="auto"/>
            <w:bottom w:val="none" w:sz="0" w:space="0" w:color="auto"/>
            <w:right w:val="none" w:sz="0" w:space="0" w:color="auto"/>
          </w:divBdr>
        </w:div>
        <w:div w:id="23600988">
          <w:marLeft w:val="0"/>
          <w:marRight w:val="0"/>
          <w:marTop w:val="0"/>
          <w:marBottom w:val="0"/>
          <w:divBdr>
            <w:top w:val="none" w:sz="0" w:space="0" w:color="auto"/>
            <w:left w:val="none" w:sz="0" w:space="0" w:color="auto"/>
            <w:bottom w:val="none" w:sz="0" w:space="0" w:color="auto"/>
            <w:right w:val="none" w:sz="0" w:space="0" w:color="auto"/>
          </w:divBdr>
        </w:div>
        <w:div w:id="247738180">
          <w:marLeft w:val="0"/>
          <w:marRight w:val="0"/>
          <w:marTop w:val="0"/>
          <w:marBottom w:val="0"/>
          <w:divBdr>
            <w:top w:val="none" w:sz="0" w:space="0" w:color="auto"/>
            <w:left w:val="none" w:sz="0" w:space="0" w:color="auto"/>
            <w:bottom w:val="none" w:sz="0" w:space="0" w:color="auto"/>
            <w:right w:val="none" w:sz="0" w:space="0" w:color="auto"/>
          </w:divBdr>
        </w:div>
      </w:divsChild>
    </w:div>
    <w:div w:id="1803844333">
      <w:bodyDiv w:val="1"/>
      <w:marLeft w:val="0"/>
      <w:marRight w:val="0"/>
      <w:marTop w:val="0"/>
      <w:marBottom w:val="0"/>
      <w:divBdr>
        <w:top w:val="none" w:sz="0" w:space="0" w:color="auto"/>
        <w:left w:val="none" w:sz="0" w:space="0" w:color="auto"/>
        <w:bottom w:val="none" w:sz="0" w:space="0" w:color="auto"/>
        <w:right w:val="none" w:sz="0" w:space="0" w:color="auto"/>
      </w:divBdr>
      <w:divsChild>
        <w:div w:id="23677433">
          <w:marLeft w:val="0"/>
          <w:marRight w:val="0"/>
          <w:marTop w:val="0"/>
          <w:marBottom w:val="150"/>
          <w:divBdr>
            <w:top w:val="none" w:sz="0" w:space="0" w:color="auto"/>
            <w:left w:val="none" w:sz="0" w:space="0" w:color="auto"/>
            <w:bottom w:val="none" w:sz="0" w:space="0" w:color="auto"/>
            <w:right w:val="none" w:sz="0" w:space="0" w:color="auto"/>
          </w:divBdr>
        </w:div>
      </w:divsChild>
    </w:div>
    <w:div w:id="1952743067">
      <w:bodyDiv w:val="1"/>
      <w:marLeft w:val="0"/>
      <w:marRight w:val="0"/>
      <w:marTop w:val="0"/>
      <w:marBottom w:val="0"/>
      <w:divBdr>
        <w:top w:val="none" w:sz="0" w:space="0" w:color="auto"/>
        <w:left w:val="none" w:sz="0" w:space="0" w:color="auto"/>
        <w:bottom w:val="none" w:sz="0" w:space="0" w:color="auto"/>
        <w:right w:val="none" w:sz="0" w:space="0" w:color="auto"/>
      </w:divBdr>
      <w:divsChild>
        <w:div w:id="419716377">
          <w:marLeft w:val="0"/>
          <w:marRight w:val="0"/>
          <w:marTop w:val="0"/>
          <w:marBottom w:val="0"/>
          <w:divBdr>
            <w:top w:val="none" w:sz="0" w:space="0" w:color="auto"/>
            <w:left w:val="none" w:sz="0" w:space="0" w:color="auto"/>
            <w:bottom w:val="none" w:sz="0" w:space="0" w:color="auto"/>
            <w:right w:val="none" w:sz="0" w:space="0" w:color="auto"/>
          </w:divBdr>
        </w:div>
        <w:div w:id="944380659">
          <w:marLeft w:val="0"/>
          <w:marRight w:val="0"/>
          <w:marTop w:val="0"/>
          <w:marBottom w:val="0"/>
          <w:divBdr>
            <w:top w:val="none" w:sz="0" w:space="0" w:color="auto"/>
            <w:left w:val="none" w:sz="0" w:space="0" w:color="auto"/>
            <w:bottom w:val="none" w:sz="0" w:space="0" w:color="auto"/>
            <w:right w:val="none" w:sz="0" w:space="0" w:color="auto"/>
          </w:divBdr>
        </w:div>
        <w:div w:id="1587959690">
          <w:marLeft w:val="0"/>
          <w:marRight w:val="0"/>
          <w:marTop w:val="0"/>
          <w:marBottom w:val="0"/>
          <w:divBdr>
            <w:top w:val="none" w:sz="0" w:space="0" w:color="auto"/>
            <w:left w:val="none" w:sz="0" w:space="0" w:color="auto"/>
            <w:bottom w:val="none" w:sz="0" w:space="0" w:color="auto"/>
            <w:right w:val="none" w:sz="0" w:space="0" w:color="auto"/>
          </w:divBdr>
        </w:div>
        <w:div w:id="185029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8357</Words>
  <Characters>4765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Невмержицький О. М.</dc:creator>
  <cp:lastModifiedBy>Ільченко Л. І.</cp:lastModifiedBy>
  <cp:revision>57</cp:revision>
  <cp:lastPrinted>2023-10-17T10:49:00Z</cp:lastPrinted>
  <dcterms:created xsi:type="dcterms:W3CDTF">2022-11-29T11:12:00Z</dcterms:created>
  <dcterms:modified xsi:type="dcterms:W3CDTF">2023-11-21T07:52:00Z</dcterms:modified>
</cp:coreProperties>
</file>