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77C0" w14:textId="77777777" w:rsidR="00547926" w:rsidRPr="00582132" w:rsidRDefault="00547926" w:rsidP="00547926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АНАЛІЗ РЕГУЛЯТОРНОГО ВПЛИВУ</w:t>
      </w:r>
    </w:p>
    <w:p w14:paraId="1C0BAD1C" w14:textId="3DE79771" w:rsidR="00547926" w:rsidRPr="00582132" w:rsidRDefault="00450336" w:rsidP="00256B88">
      <w:pPr>
        <w:pStyle w:val="a4"/>
        <w:ind w:firstLine="567"/>
        <w:jc w:val="center"/>
        <w:rPr>
          <w:noProof/>
          <w:sz w:val="28"/>
          <w:szCs w:val="28"/>
        </w:rPr>
      </w:pPr>
      <w:r w:rsidRPr="00582132">
        <w:rPr>
          <w:noProof/>
          <w:sz w:val="28"/>
          <w:szCs w:val="28"/>
        </w:rPr>
        <w:t>проєкт</w:t>
      </w:r>
      <w:r w:rsidR="00547926" w:rsidRPr="00582132">
        <w:rPr>
          <w:noProof/>
          <w:sz w:val="28"/>
          <w:szCs w:val="28"/>
        </w:rPr>
        <w:t xml:space="preserve">у наказу </w:t>
      </w:r>
      <w:r w:rsidR="00C75D91" w:rsidRPr="00582132">
        <w:rPr>
          <w:noProof/>
          <w:sz w:val="28"/>
          <w:szCs w:val="28"/>
        </w:rPr>
        <w:t>Міністерства економіки, довкілля та сільського господарства України</w:t>
      </w:r>
      <w:r w:rsidR="00547926" w:rsidRPr="00582132">
        <w:rPr>
          <w:noProof/>
          <w:sz w:val="28"/>
          <w:szCs w:val="28"/>
        </w:rPr>
        <w:t xml:space="preserve"> «Про </w:t>
      </w:r>
      <w:r w:rsidR="00384ECF" w:rsidRPr="00582132">
        <w:rPr>
          <w:noProof/>
          <w:sz w:val="28"/>
          <w:szCs w:val="28"/>
        </w:rPr>
        <w:t>затвердж</w:t>
      </w:r>
      <w:r w:rsidR="00547926" w:rsidRPr="00582132">
        <w:rPr>
          <w:noProof/>
          <w:sz w:val="28"/>
          <w:szCs w:val="28"/>
        </w:rPr>
        <w:t xml:space="preserve">ення </w:t>
      </w:r>
      <w:r w:rsidR="00D33D7F" w:rsidRPr="00582132">
        <w:rPr>
          <w:noProof/>
          <w:sz w:val="28"/>
          <w:szCs w:val="28"/>
        </w:rPr>
        <w:t>З</w:t>
      </w:r>
      <w:r w:rsidR="00547926" w:rsidRPr="00582132">
        <w:rPr>
          <w:noProof/>
          <w:sz w:val="28"/>
          <w:szCs w:val="28"/>
        </w:rPr>
        <w:t>мін до Інструкції з ведення електронного обліку деревини»</w:t>
      </w:r>
    </w:p>
    <w:p w14:paraId="3D39B7A7" w14:textId="77777777" w:rsidR="00256B88" w:rsidRPr="00582132" w:rsidRDefault="00256B88" w:rsidP="00256B88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3131B80" w14:textId="5C8D8BD1" w:rsidR="002852E3" w:rsidRPr="00582132" w:rsidRDefault="00321108" w:rsidP="00321108">
      <w:pPr>
        <w:spacing w:after="1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І.  </w:t>
      </w:r>
      <w:r w:rsidR="00547926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Визначення проблеми</w:t>
      </w:r>
    </w:p>
    <w:p w14:paraId="19C5A6A0" w14:textId="3F6EF380" w:rsidR="0066597F" w:rsidRPr="0058213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Відповідно до пункту 8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необроблених, затвердженого постановою Кабінету Міністрів України від 4 грудня 2019 року № 1142, лісокористувачі вносять до єдиної державної системи електронного обліку деревини</w:t>
      </w: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інформацію про 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транспортні засоби, якими здійснюється транспортування деревини, разом з фотографіями завантажених транспортних засобів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4E961321" w14:textId="77777777" w:rsidR="0066597F" w:rsidRPr="0058213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bookmarkStart w:id="0" w:name="n3"/>
      <w:bookmarkEnd w:id="0"/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Згідно з пунктом 43 </w:t>
      </w:r>
      <w:hyperlink r:id="rId8" w:anchor="n14" w:tgtFrame="_blank" w:history="1">
        <w:r w:rsidRPr="00582132"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Інструкції з ведення електронного обліку деревини</w:t>
        </w:r>
      </w:hyperlink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затвердженої наказом Міністерства захисту довкілля та природних ресурсів України від 27 вересня 2021 року № 621, 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зареєстрованої в Міністерстві юстиції України 13 жовтня 2021 року за № 1343/36965 (далі – 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Інструкція з ведення електронного обліку деревини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)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ідповідальна особа фотографує і завантажує за допомогою КПК фото завантаженого деревиною транспортного засобу спереду (кабіну та номерний знак транспортного засобу), збоку (автомобіль та причіп/напівпричіп у разі наявності таких), ззаду (автомобіль і причіп/напівпричіп (у разі наявності) із сортиментом і номерним знаком) та сортимент із биркою.</w:t>
      </w:r>
    </w:p>
    <w:p w14:paraId="6E68AC02" w14:textId="77777777" w:rsidR="0066597F" w:rsidRPr="00582132" w:rsidRDefault="0066597F" w:rsidP="0066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Чинна редакція Інструкції з ведення електронного обліку деревини визначає лише обов’язкові ракурси фотофіксації, проте не встановлює вимог до проведення фотофіксації завантаженого деревиною транспортного засобу та фотографій, які завантажуються до системи обліку деревини</w:t>
      </w:r>
      <w:r w:rsidRPr="00582132">
        <w:rPr>
          <w:rFonts w:ascii="Times New Roman" w:eastAsia="Times New Roman" w:hAnsi="Times New Roman"/>
          <w:sz w:val="28"/>
          <w:szCs w:val="28"/>
          <w:lang w:val="uk-UA" w:eastAsia="uk-UA"/>
        </w:rPr>
        <w:t>. Це призводить до накопичення в системі обліку деревини візуальних даних, які не мають ідентифікаційної цінності. Відсутність критеріїв деталізації фотографій унеможливлює належний моніторинг, створює умови для повторного використання одного фото для більш ніж одного рейсу з перевезення деревини або приховування невідповідності розміру завантаженої деревини даним, що зазначаються у ТТН-ліс.</w:t>
      </w:r>
    </w:p>
    <w:p w14:paraId="409BAC75" w14:textId="77777777" w:rsidR="0066597F" w:rsidRPr="00582132" w:rsidRDefault="0066597F" w:rsidP="00665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процесі експлуатації системи обліку деревини зафіксовано значну кількість випадків здійснення лісокористувачами неякісної фотофіксації завантажених деревиною транспортних засобів, що спричинені в першу чергу відсутністю вимог до проведення фотофіксації та фотографічних зображень (якість, формат, деталізація), які завантажуються в систему обліку деревини.  </w:t>
      </w:r>
    </w:p>
    <w:p w14:paraId="2F33D55A" w14:textId="77777777" w:rsidR="0066597F" w:rsidRPr="00582132" w:rsidRDefault="0066597F" w:rsidP="00665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Ситуація що склалась потребує удосконалення шляхом встановлення загальних вимог </w:t>
      </w:r>
      <w:r w:rsidRPr="00582132">
        <w:rPr>
          <w:rFonts w:ascii="Times New Roman" w:hAnsi="Times New Roman"/>
          <w:sz w:val="28"/>
          <w:szCs w:val="28"/>
          <w:lang w:val="uk-UA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системи обліку деревини</w:t>
      </w: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6E91D33" w14:textId="728CB728" w:rsidR="001B294A" w:rsidRPr="00582132" w:rsidRDefault="0066597F" w:rsidP="0066597F">
      <w:pPr>
        <w:spacing w:after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 зв’язку з цим виникла необхідність в 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удосконаленні Інструкції з ведення електронного обліку деревини, зокрема шляхом внесення змін до</w:t>
      </w:r>
      <w:r w:rsidRPr="00582132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пунктів 2, 10, 43 щодо встановлення</w:t>
      </w:r>
      <w:r w:rsidRPr="005821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821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вимог </w:t>
      </w:r>
      <w:r w:rsidRPr="00582132">
        <w:rPr>
          <w:rFonts w:ascii="Times New Roman" w:hAnsi="Times New Roman"/>
          <w:sz w:val="28"/>
          <w:szCs w:val="28"/>
          <w:lang w:val="uk-UA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системи обліку деревини</w:t>
      </w:r>
      <w:r w:rsidRPr="00582132">
        <w:rPr>
          <w:rFonts w:ascii="Times New Roman" w:eastAsia="Times New Roman" w:hAnsi="Times New Roman"/>
          <w:sz w:val="28"/>
          <w:szCs w:val="28"/>
          <w:lang w:val="uk-UA"/>
        </w:rPr>
        <w:t xml:space="preserve">. Запропоновані заходи дозволять </w:t>
      </w:r>
      <w:r w:rsidRPr="0058213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забезпечити візуальну верифікацію даних, зазначених у первинних документах, відповідно до вимог нормативно-правових актів.</w:t>
      </w:r>
      <w:r w:rsidR="00685306" w:rsidRPr="0058213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</w:p>
    <w:p w14:paraId="129D811D" w14:textId="77777777" w:rsidR="001008F2" w:rsidRPr="00582132" w:rsidRDefault="001008F2" w:rsidP="0066597F">
      <w:pPr>
        <w:spacing w:after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</w:p>
    <w:p w14:paraId="62900421" w14:textId="77777777" w:rsidR="00685306" w:rsidRPr="00582132" w:rsidRDefault="00685306" w:rsidP="00B94739">
      <w:pPr>
        <w:pStyle w:val="a6"/>
        <w:spacing w:before="0" w:after="120"/>
        <w:ind w:firstLine="709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Основні групи (підгрупи), на які проблема справляє вплив: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19"/>
        <w:gridCol w:w="1495"/>
        <w:gridCol w:w="1495"/>
      </w:tblGrid>
      <w:tr w:rsidR="00685306" w:rsidRPr="00582132" w14:paraId="4336FCC9" w14:textId="77777777" w:rsidTr="00BE7E56">
        <w:trPr>
          <w:trHeight w:val="20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467F" w14:textId="77777777" w:rsidR="00685306" w:rsidRPr="00582132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Групи (підгрупи)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4E2D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FE9A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685306" w:rsidRPr="00582132" w14:paraId="6AB1F3F3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969E" w14:textId="77777777" w:rsidR="00685306" w:rsidRPr="00582132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Громадяни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FEF2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51B1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685306" w:rsidRPr="00582132" w14:paraId="48465E6E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ACD5" w14:textId="77777777" w:rsidR="00685306" w:rsidRPr="00582132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Держава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5560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103A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85306" w:rsidRPr="00582132" w14:paraId="517FD043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883D" w14:textId="77777777" w:rsidR="00685306" w:rsidRPr="00582132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Суб’єкти господарювання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63AE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C3AF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85306" w:rsidRPr="00582132" w14:paraId="0A0DB976" w14:textId="77777777" w:rsidTr="00BE7E56">
        <w:trPr>
          <w:trHeight w:val="25"/>
          <w:jc w:val="center"/>
        </w:trPr>
        <w:tc>
          <w:tcPr>
            <w:tcW w:w="6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8351" w14:textId="77777777" w:rsidR="00685306" w:rsidRPr="00582132" w:rsidRDefault="00685306" w:rsidP="00BE7E56">
            <w:pPr>
              <w:pStyle w:val="a6"/>
              <w:spacing w:before="0"/>
              <w:ind w:firstLine="29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У тому числі суб’єкти малого підприємництва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8042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48E9" w14:textId="77777777" w:rsidR="00685306" w:rsidRPr="00582132" w:rsidRDefault="00685306" w:rsidP="00BE7E56">
            <w:pPr>
              <w:pStyle w:val="a6"/>
              <w:spacing w:before="0"/>
              <w:ind w:firstLine="29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+</w:t>
            </w:r>
          </w:p>
        </w:tc>
      </w:tr>
    </w:tbl>
    <w:p w14:paraId="4B909ACA" w14:textId="76F449E8" w:rsidR="00685306" w:rsidRPr="00582132" w:rsidRDefault="00685306" w:rsidP="00F01970">
      <w:pPr>
        <w:pStyle w:val="a6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Врегулювання зазначеної проблеми не може бути здійснено за допомогою:</w:t>
      </w:r>
    </w:p>
    <w:p w14:paraId="058F16B2" w14:textId="77777777" w:rsidR="00685306" w:rsidRPr="00582132" w:rsidRDefault="00685306" w:rsidP="00BE7E56">
      <w:pPr>
        <w:pStyle w:val="a6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ринкових механізмів, оскільки такі питання регулюються виключно нормативно-правовими актами;</w:t>
      </w:r>
    </w:p>
    <w:p w14:paraId="5D665FF0" w14:textId="02CD5FAE" w:rsidR="00685306" w:rsidRPr="00582132" w:rsidRDefault="00685306" w:rsidP="00BE7E56">
      <w:pPr>
        <w:pStyle w:val="a6"/>
        <w:spacing w:before="0"/>
        <w:ind w:firstLine="709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діючих регуляторних актів, оскільки чинним законодавством порушені питання не врегульовані, а діюч</w:t>
      </w:r>
      <w:r w:rsidR="00574BAC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ою</w:t>
      </w: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 Інструкці</w:t>
      </w:r>
      <w:r w:rsidR="00574BAC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єю не передбачено </w:t>
      </w:r>
      <w:r w:rsidR="00574BAC" w:rsidRPr="00582132">
        <w:rPr>
          <w:rFonts w:ascii="Times New Roman" w:hAnsi="Times New Roman"/>
          <w:noProof/>
          <w:sz w:val="28"/>
          <w:szCs w:val="28"/>
          <w:lang w:eastAsia="ru-RU"/>
        </w:rPr>
        <w:t xml:space="preserve">встановлення загальних вимог </w:t>
      </w:r>
      <w:r w:rsidR="00574BAC" w:rsidRPr="00582132">
        <w:rPr>
          <w:rFonts w:ascii="Times New Roman" w:hAnsi="Times New Roman"/>
          <w:noProof/>
          <w:sz w:val="28"/>
          <w:szCs w:val="28"/>
        </w:rPr>
        <w:t xml:space="preserve">до фотофіксації завантаженого деревиною транспортного засобу та фотографічних зображень, які завантажуються до </w:t>
      </w:r>
      <w:r w:rsidR="00574BAC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системи обліку деревини</w:t>
      </w:r>
      <w:r w:rsidR="00CB478B" w:rsidRPr="00582132">
        <w:rPr>
          <w:rFonts w:ascii="Times New Roman" w:hAnsi="Times New Roman"/>
          <w:noProof/>
          <w:sz w:val="28"/>
          <w:szCs w:val="28"/>
          <w:lang w:eastAsia="ru-RU"/>
        </w:rPr>
        <w:t>, що</w:t>
      </w:r>
      <w:r w:rsidR="00CC7EB9" w:rsidRPr="005821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52ED7" w:rsidRPr="00582132">
        <w:rPr>
          <w:rFonts w:ascii="Times New Roman" w:hAnsi="Times New Roman"/>
          <w:noProof/>
          <w:sz w:val="28"/>
          <w:szCs w:val="28"/>
          <w:lang w:eastAsia="ru-RU"/>
        </w:rPr>
        <w:t xml:space="preserve">вимагає </w:t>
      </w:r>
      <w:r w:rsidR="00CC7EB9" w:rsidRPr="00582132">
        <w:rPr>
          <w:rFonts w:ascii="Times New Roman" w:hAnsi="Times New Roman"/>
          <w:noProof/>
          <w:sz w:val="28"/>
          <w:szCs w:val="28"/>
          <w:lang w:eastAsia="ru-RU"/>
        </w:rPr>
        <w:t>впорядкування</w:t>
      </w:r>
      <w:r w:rsidR="008E76E6" w:rsidRPr="005821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31EEF" w:rsidRPr="00582132">
        <w:rPr>
          <w:rFonts w:ascii="Times New Roman" w:hAnsi="Times New Roman"/>
          <w:noProof/>
          <w:sz w:val="28"/>
          <w:szCs w:val="28"/>
          <w:lang w:eastAsia="ru-RU"/>
        </w:rPr>
        <w:t xml:space="preserve">під час здійснення </w:t>
      </w:r>
      <w:r w:rsidR="00B651FB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лісокористувач</w:t>
      </w:r>
      <w:r w:rsidR="00126E37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ами</w:t>
      </w:r>
      <w:r w:rsidR="00673C08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 xml:space="preserve"> господарської діяльності</w:t>
      </w:r>
      <w:r w:rsidR="00126E37" w:rsidRPr="00582132">
        <w:rPr>
          <w:rFonts w:ascii="Times New Roman" w:hAnsi="Times New Roman"/>
          <w:noProof/>
          <w:sz w:val="28"/>
          <w:szCs w:val="28"/>
          <w:shd w:val="clear" w:color="auto" w:fill="FFFFFF"/>
        </w:rPr>
        <w:t>.</w:t>
      </w:r>
    </w:p>
    <w:p w14:paraId="3B7B59A6" w14:textId="77777777" w:rsidR="00947F22" w:rsidRPr="00582132" w:rsidRDefault="00947F22" w:rsidP="00BE7E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062AF885" w14:textId="77777777" w:rsidR="00947F22" w:rsidRPr="00582132" w:rsidRDefault="00947F22" w:rsidP="00BE7E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II. Цілі державного регулювання</w:t>
      </w:r>
    </w:p>
    <w:p w14:paraId="45F5C8C7" w14:textId="77777777" w:rsidR="00F3512A" w:rsidRPr="00582132" w:rsidRDefault="00F3512A" w:rsidP="00D57E8D">
      <w:pPr>
        <w:numPr>
          <w:ilvl w:val="0"/>
          <w:numId w:val="2"/>
        </w:numPr>
        <w:tabs>
          <w:tab w:val="clear" w:pos="107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Удосконалення процесу електронного обліку деревини</w:t>
      </w:r>
    </w:p>
    <w:p w14:paraId="2ACD18A9" w14:textId="03F12A4B" w:rsidR="00F3512A" w:rsidRPr="00582132" w:rsidRDefault="00F3512A" w:rsidP="00D57E8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Забезпечення актуального нормативного регулювання процедур електронного обліку деревини відповідно до практичних потреб</w:t>
      </w:r>
      <w:r w:rsidR="00B2625C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держави, 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лісокористувачів та адміністратор</w:t>
      </w:r>
      <w:r w:rsidR="00563DCF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а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системи.</w:t>
      </w:r>
    </w:p>
    <w:p w14:paraId="3F17319B" w14:textId="77777777" w:rsidR="00D57E8D" w:rsidRPr="00582132" w:rsidRDefault="00F3512A" w:rsidP="00D57E8D">
      <w:pPr>
        <w:numPr>
          <w:ilvl w:val="0"/>
          <w:numId w:val="2"/>
        </w:numPr>
        <w:tabs>
          <w:tab w:val="clear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Підвищення прозорості та достовірності даних</w:t>
      </w:r>
    </w:p>
    <w:p w14:paraId="1937DD12" w14:textId="1874349B" w:rsidR="00F3512A" w:rsidRPr="00582132" w:rsidRDefault="00F3512A" w:rsidP="00D57E8D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Встановлення </w:t>
      </w:r>
      <w:r w:rsidR="00DC4E38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механізму здійснення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263601" w:rsidRPr="00582132">
        <w:rPr>
          <w:rFonts w:ascii="Times New Roman" w:hAnsi="Times New Roman"/>
          <w:noProof/>
          <w:sz w:val="28"/>
          <w:szCs w:val="28"/>
          <w:lang w:val="uk-UA"/>
        </w:rPr>
        <w:t>фотофіксації завантаженого деревиною транспортного засобу та</w:t>
      </w:r>
      <w:r w:rsidR="00CD1739"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 вимог до</w:t>
      </w:r>
      <w:r w:rsidR="00263601"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 фотографічних зображень, які завантажуються до </w:t>
      </w:r>
      <w:r w:rsidR="00263601" w:rsidRPr="0058213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системи обліку деревини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, що дозволить покращити якість облікової інформації та забезпечити її відповідність фактичному стану справ.</w:t>
      </w:r>
    </w:p>
    <w:p w14:paraId="7BCA8F29" w14:textId="77777777" w:rsidR="00D57E8D" w:rsidRPr="00582132" w:rsidRDefault="00F3512A" w:rsidP="008E44E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Підвищення ефективності адміністрування системи електронного обліку</w:t>
      </w:r>
    </w:p>
    <w:p w14:paraId="26BDBEE7" w14:textId="0F1BAC61" w:rsidR="00F3512A" w:rsidRPr="00582132" w:rsidRDefault="0012533B" w:rsidP="00D57E8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Удосконалення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повноважень адміністратора</w:t>
      </w:r>
      <w:r w:rsidR="00E23AFE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щодо </w:t>
      </w:r>
      <w:r w:rsidR="006C351D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визначення </w:t>
      </w:r>
      <w:r w:rsidR="00CF0BF1" w:rsidRPr="00582132">
        <w:rPr>
          <w:rStyle w:val="af0"/>
          <w:rFonts w:eastAsiaTheme="majorEastAsia"/>
          <w:lang w:val="uk-UA" w:eastAsia="ru-RU"/>
        </w:rPr>
        <w:t xml:space="preserve">вимог до форми інформації, </w:t>
      </w:r>
      <w:r w:rsidR="006C351D" w:rsidRPr="00582132">
        <w:rPr>
          <w:rStyle w:val="af0"/>
          <w:rFonts w:eastAsiaTheme="majorEastAsia"/>
          <w:lang w:val="uk-UA" w:eastAsia="ru-RU"/>
        </w:rPr>
        <w:t xml:space="preserve">яка </w:t>
      </w:r>
      <w:r w:rsidR="00CF0BF1" w:rsidRPr="00582132">
        <w:rPr>
          <w:rStyle w:val="af0"/>
          <w:rFonts w:eastAsiaTheme="majorEastAsia"/>
          <w:lang w:val="uk-UA" w:eastAsia="ru-RU"/>
        </w:rPr>
        <w:t>вноситься до системи обліку деревини</w:t>
      </w:r>
      <w:r w:rsidR="006C351D" w:rsidRPr="00582132">
        <w:rPr>
          <w:rStyle w:val="af0"/>
          <w:rFonts w:eastAsiaTheme="majorEastAsia"/>
          <w:lang w:val="uk-UA" w:eastAsia="ru-RU"/>
        </w:rPr>
        <w:t>, а також</w:t>
      </w:r>
      <w:r w:rsidR="00CF0BF1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8259B3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lastRenderedPageBreak/>
        <w:t xml:space="preserve">здійснення </w:t>
      </w:r>
      <w:r w:rsidR="00071D77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о</w:t>
      </w:r>
      <w:r w:rsidR="00071D77" w:rsidRPr="00582132">
        <w:rPr>
          <w:rFonts w:ascii="Times New Roman" w:hAnsi="Times New Roman"/>
          <w:sz w:val="28"/>
          <w:szCs w:val="28"/>
          <w:lang w:val="uk-UA"/>
        </w:rPr>
        <w:t>бробки, аналізу та узагальнення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інформації сприятиме оперативному реагуванню на виявлені помилки й </w:t>
      </w:r>
      <w:r w:rsidR="00632A22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проведенню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="001E4756" w:rsidRPr="0058213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належн</w:t>
      </w:r>
      <w:r w:rsidR="00632A22" w:rsidRPr="0058213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ого</w:t>
      </w:r>
      <w:r w:rsidR="001E4756" w:rsidRPr="0058213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 xml:space="preserve"> моніторинг</w:t>
      </w:r>
      <w:r w:rsidR="00632A22" w:rsidRPr="0058213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t>у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.</w:t>
      </w:r>
    </w:p>
    <w:p w14:paraId="71D8EAAB" w14:textId="26788D3A" w:rsidR="00D57E8D" w:rsidRPr="00582132" w:rsidRDefault="00F3512A" w:rsidP="0071449A">
      <w:pPr>
        <w:numPr>
          <w:ilvl w:val="0"/>
          <w:numId w:val="2"/>
        </w:numPr>
        <w:tabs>
          <w:tab w:val="clear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 xml:space="preserve">Приведення Інструкції у відповідність до вимог </w:t>
      </w:r>
      <w:r w:rsidR="0071449A"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нормативно-пра</w:t>
      </w:r>
      <w:r w:rsidR="008E44E2"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во</w:t>
      </w:r>
      <w:r w:rsidR="0071449A" w:rsidRPr="00582132">
        <w:rPr>
          <w:rFonts w:ascii="Times New Roman" w:eastAsia="Calibri" w:hAnsi="Times New Roman" w:cs="Times New Roman"/>
          <w:b/>
          <w:bCs/>
          <w:noProof/>
          <w:kern w:val="2"/>
          <w:sz w:val="28"/>
          <w:szCs w:val="28"/>
          <w:lang w:val="uk-UA"/>
          <w14:ligatures w14:val="standardContextual"/>
        </w:rPr>
        <w:t>вих актів, а саме:</w:t>
      </w:r>
    </w:p>
    <w:p w14:paraId="58516FAB" w14:textId="0BEBCE33" w:rsidR="00F3512A" w:rsidRPr="00582132" w:rsidRDefault="0071449A" w:rsidP="00714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, затвердженого постановою К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абінету 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М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іністрів 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У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країни</w:t>
      </w:r>
      <w:r w:rsidR="00F3512A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від 04.12.2019 № 1142</w:t>
      </w:r>
      <w:r w:rsidR="00AD7B4D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.</w:t>
      </w:r>
    </w:p>
    <w:p w14:paraId="24DE797D" w14:textId="1325982E" w:rsidR="0071449A" w:rsidRPr="00582132" w:rsidRDefault="0071449A" w:rsidP="008E4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</w:pPr>
    </w:p>
    <w:p w14:paraId="2878BBF4" w14:textId="77777777" w:rsidR="00947F22" w:rsidRPr="00582132" w:rsidRDefault="00947F22" w:rsidP="00321108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III. Визначення та оцінка альтернативних способів досягнення  цілей</w:t>
      </w:r>
    </w:p>
    <w:p w14:paraId="3ACF518A" w14:textId="77777777" w:rsidR="00947F22" w:rsidRPr="00582132" w:rsidRDefault="00947F22" w:rsidP="0032110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1. Визначення альтернативних способів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7224"/>
      </w:tblGrid>
      <w:tr w:rsidR="00947F22" w:rsidRPr="00582132" w14:paraId="20E9DD83" w14:textId="77777777" w:rsidTr="004310F7">
        <w:trPr>
          <w:trHeight w:val="464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7E310" w14:textId="77777777" w:rsidR="00947F22" w:rsidRPr="00582132" w:rsidRDefault="00947F22" w:rsidP="00F40CC9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72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EC50A" w14:textId="77777777" w:rsidR="00947F22" w:rsidRPr="00582132" w:rsidRDefault="00947F22" w:rsidP="00F40CC9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947F22" w:rsidRPr="00582132" w14:paraId="6D1624E2" w14:textId="77777777" w:rsidTr="004310F7">
        <w:trPr>
          <w:trHeight w:val="499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AC01" w14:textId="77777777" w:rsidR="00947F22" w:rsidRPr="00582132" w:rsidRDefault="00947F22" w:rsidP="004310F7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</w:t>
            </w:r>
            <w:r w:rsidR="002E6F18"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1</w:t>
            </w:r>
            <w:r w:rsidR="002E6F18"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br/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7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6BCB" w14:textId="77777777" w:rsidR="00947F22" w:rsidRPr="00582132" w:rsidRDefault="00947F22" w:rsidP="004310F7">
            <w:pPr>
              <w:spacing w:after="120" w:line="240" w:lineRule="auto"/>
              <w:ind w:firstLine="47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 забезпечує досягнення цілей державного регулювання, передбачених у Розділі ІІ аналізу регуляторного впливу.</w:t>
            </w:r>
          </w:p>
        </w:tc>
      </w:tr>
      <w:tr w:rsidR="00947F22" w:rsidRPr="00582132" w14:paraId="22100CE5" w14:textId="77777777" w:rsidTr="00743824">
        <w:trPr>
          <w:trHeight w:val="6001"/>
        </w:trPr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DFA7" w14:textId="77777777" w:rsidR="00947F22" w:rsidRPr="00582132" w:rsidRDefault="00947F22" w:rsidP="0074382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483DAC5C" w14:textId="77777777" w:rsidR="00947F22" w:rsidRPr="00582132" w:rsidRDefault="00947F22" w:rsidP="00743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7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2316" w14:textId="77777777" w:rsidR="00947F22" w:rsidRPr="00582132" w:rsidRDefault="00947F22" w:rsidP="00743824">
            <w:pPr>
              <w:spacing w:after="120" w:line="240" w:lineRule="auto"/>
              <w:ind w:firstLine="6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Забезпечує досягнення цілей, передбачених в Розділі ІІ аналізу регуляторного впливу. </w:t>
            </w:r>
          </w:p>
          <w:p w14:paraId="7CF0B86A" w14:textId="77777777" w:rsidR="00947F22" w:rsidRPr="00582132" w:rsidRDefault="00947F22" w:rsidP="00743824">
            <w:pPr>
              <w:spacing w:after="12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Буде:</w:t>
            </w:r>
          </w:p>
          <w:p w14:paraId="04A4B64F" w14:textId="7D1B0BE1" w:rsidR="00286CF2" w:rsidRPr="00582132" w:rsidRDefault="00286CF2" w:rsidP="00743824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забезпечено відображення та збереження в системі </w:t>
            </w:r>
            <w:r w:rsidRPr="00582132">
              <w:rPr>
                <w:rStyle w:val="rvts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обліку деревини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цифрових </w:t>
            </w:r>
            <w:r w:rsidR="005C02F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та графічних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даних</w:t>
            </w:r>
            <w:r w:rsidR="00C2500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C1399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що</w:t>
            </w:r>
            <w:r w:rsidR="0059686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C2500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мають </w:t>
            </w:r>
            <w:r w:rsidR="00596862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</w:t>
            </w:r>
            <w:r w:rsidR="00C2500C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у</w:t>
            </w:r>
            <w:r w:rsidR="00596862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 xml:space="preserve"> цінн</w:t>
            </w:r>
            <w:r w:rsidR="00C2500C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ість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, відповідно до вимог </w:t>
            </w:r>
            <w:r w:rsidR="00C14C9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нормативно-правових актів</w:t>
            </w:r>
            <w:r w:rsidRPr="0058213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E9AC4C5" w14:textId="70E43BDF" w:rsidR="00E11B41" w:rsidRPr="00582132" w:rsidRDefault="00127A28" w:rsidP="00743824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удосконалено</w:t>
            </w:r>
            <w:r w:rsidR="00E11B41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механізм </w:t>
            </w:r>
            <w:r w:rsidR="00AF389A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здійснення</w:t>
            </w:r>
            <w:r w:rsidR="00067D40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фотофіксації завантаженого деревиною транспортного засобу та </w:t>
            </w:r>
            <w:r w:rsidR="00AF389A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вимоги до </w:t>
            </w:r>
            <w:r w:rsidR="00067D40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фотографічних зображень, які завантажуються до </w:t>
            </w:r>
            <w:r w:rsidR="00067D40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системи обліку деревини</w:t>
            </w:r>
            <w:r w:rsidR="00E11B41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;</w:t>
            </w:r>
          </w:p>
          <w:p w14:paraId="1AF4B0AC" w14:textId="77777777" w:rsidR="00C255BA" w:rsidRPr="00582132" w:rsidRDefault="00C255BA" w:rsidP="00743824">
            <w:pPr>
              <w:spacing w:after="120" w:line="240" w:lineRule="auto"/>
              <w:ind w:firstLine="3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приведено у відповідність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Інструкцію з ведення електронного обліку деревини до вимог чинних нормативно-правових актів у сфері лісового господарства;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3DF2A6D4" w14:textId="4ACCB05C" w:rsidR="00286CF2" w:rsidRPr="00582132" w:rsidRDefault="00286CF2" w:rsidP="00743824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удосконалено</w:t>
            </w:r>
            <w:r w:rsidR="0082102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повноваження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адміністратора системи обліку деревини</w:t>
            </w:r>
            <w:r w:rsidR="0082102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щод</w:t>
            </w:r>
            <w:r w:rsidR="0099122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="0099122E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внесення, о</w:t>
            </w:r>
            <w:r w:rsidR="0099122E" w:rsidRPr="00582132">
              <w:rPr>
                <w:rFonts w:ascii="Times New Roman" w:hAnsi="Times New Roman"/>
                <w:sz w:val="24"/>
                <w:szCs w:val="24"/>
                <w:lang w:val="uk-UA"/>
              </w:rPr>
              <w:t>бробки, аналізу та узагальнення</w:t>
            </w:r>
            <w:r w:rsidR="0099122E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інформації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</w:t>
            </w:r>
          </w:p>
          <w:p w14:paraId="47F5216C" w14:textId="108B3372" w:rsidR="00947F22" w:rsidRPr="00582132" w:rsidRDefault="00E11B41" w:rsidP="00743824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забезпечено можливість отримання державними органами коректної (достовірної) інформації щодо походження заготовленої деревини. </w:t>
            </w:r>
          </w:p>
        </w:tc>
      </w:tr>
    </w:tbl>
    <w:p w14:paraId="0CC23DD3" w14:textId="77777777" w:rsidR="00743824" w:rsidRPr="00582132" w:rsidRDefault="00743824" w:rsidP="00BE7E5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319FCD9" w14:textId="34466CA1" w:rsidR="006663AD" w:rsidRPr="00582132" w:rsidRDefault="006663AD" w:rsidP="00BE7E5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2. Оцінка обраних альтернативних способів досягнення цілей</w:t>
      </w:r>
    </w:p>
    <w:p w14:paraId="1705B46D" w14:textId="610D075E" w:rsidR="006663AD" w:rsidRPr="00582132" w:rsidRDefault="006663AD" w:rsidP="00BE7E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Оцінка впливу на сферу інтересів держави 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148"/>
        <w:gridCol w:w="2688"/>
      </w:tblGrid>
      <w:tr w:rsidR="006663AD" w:rsidRPr="00582132" w14:paraId="18A3FE67" w14:textId="77777777" w:rsidTr="00C42B84">
        <w:trPr>
          <w:trHeight w:val="520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777CA" w14:textId="77777777" w:rsidR="006663AD" w:rsidRPr="00582132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41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6815" w14:textId="77777777" w:rsidR="006663AD" w:rsidRPr="00582132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4D675" w14:textId="77777777" w:rsidR="006663AD" w:rsidRPr="00582132" w:rsidRDefault="006663AD" w:rsidP="00F40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Витрати</w:t>
            </w:r>
          </w:p>
        </w:tc>
      </w:tr>
      <w:tr w:rsidR="006663AD" w:rsidRPr="00582132" w14:paraId="6BEA2201" w14:textId="77777777" w:rsidTr="00743824">
        <w:trPr>
          <w:trHeight w:val="2187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7C39" w14:textId="77777777" w:rsidR="006663AD" w:rsidRPr="00582132" w:rsidRDefault="006663AD" w:rsidP="00867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lastRenderedPageBreak/>
              <w:t>Альтернатива 1</w:t>
            </w:r>
          </w:p>
          <w:p w14:paraId="11A18980" w14:textId="77777777" w:rsidR="006663AD" w:rsidRPr="00582132" w:rsidRDefault="006663AD" w:rsidP="00867EC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4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B176" w14:textId="05099B3D" w:rsidR="00D73381" w:rsidRPr="00582132" w:rsidRDefault="006663AD" w:rsidP="005D1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Відсутні</w:t>
            </w:r>
            <w:r w:rsidR="00CA70B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="00D90FD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D90FD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Інструкція з ведення електронного обліку деревини не відповідає вимогам чинних нормативно-правових актів у сфері лісового господарства, а також </w:t>
            </w:r>
            <w:r w:rsidR="00D90FD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практичним потребам </w:t>
            </w:r>
            <w:r w:rsidR="001066FA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держави</w:t>
            </w:r>
            <w:r w:rsidR="00F85FD0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  <w:r w:rsidR="0001017F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0464" w14:textId="64AA9F04" w:rsidR="006663AD" w:rsidRPr="00582132" w:rsidRDefault="009D611C" w:rsidP="004310F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Ризики втрати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ідентифікаційної</w:t>
            </w:r>
            <w:r w:rsidR="004310F7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 xml:space="preserve">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цінності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даних,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унеможливлення проведення  моніторингу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та забезпечення цілісності роботи системи</w:t>
            </w:r>
            <w:r w:rsidR="00D613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</w:tr>
      <w:tr w:rsidR="006663AD" w:rsidRPr="00582132" w14:paraId="6C930E23" w14:textId="77777777" w:rsidTr="00C42B84"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6A9D" w14:textId="77777777" w:rsidR="006663AD" w:rsidRPr="00582132" w:rsidRDefault="006663AD" w:rsidP="00867EC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5331D264" w14:textId="73645A5C" w:rsidR="006663AD" w:rsidRPr="00582132" w:rsidRDefault="00833851" w:rsidP="00867ECA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Внесення</w:t>
            </w:r>
            <w:r w:rsidR="006663A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змін до </w:t>
            </w:r>
            <w:r w:rsidR="002A06EC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</w:t>
            </w:r>
            <w:r w:rsidR="006663AD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нструкції</w:t>
            </w:r>
          </w:p>
        </w:tc>
        <w:tc>
          <w:tcPr>
            <w:tcW w:w="4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6B74" w14:textId="77777777" w:rsidR="001C2AEC" w:rsidRPr="00582132" w:rsidRDefault="001C2AEC" w:rsidP="009B35A9">
            <w:pPr>
              <w:spacing w:after="60" w:line="240" w:lineRule="auto"/>
              <w:ind w:firstLine="36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забезпечено відображення та збереження в системі </w:t>
            </w:r>
            <w:r w:rsidRPr="00582132">
              <w:rPr>
                <w:rStyle w:val="rvts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обліку деревини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цифрових та графічних даних, що мають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ідентифікаційну цінність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58213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EE1227A" w14:textId="77777777" w:rsidR="001C2AEC" w:rsidRPr="00582132" w:rsidRDefault="001C2AEC" w:rsidP="009B35A9">
            <w:pPr>
              <w:spacing w:after="60" w:line="240" w:lineRule="auto"/>
              <w:ind w:firstLine="361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удосконалено механізм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здійснення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фотофіксації завантаженого деревиною транспортного засобу та вимоги до фотографічних зображень, які завантажуються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системи обліку деревини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;</w:t>
            </w:r>
          </w:p>
          <w:p w14:paraId="3DF453EC" w14:textId="77777777" w:rsidR="001C2AEC" w:rsidRPr="00582132" w:rsidRDefault="001C2AEC" w:rsidP="009B35A9">
            <w:pPr>
              <w:spacing w:after="6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приведено у відповідність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Інструкцію з ведення електронного обліку деревини до вимог чинних нормативно-правових актів у сфері лісового господарства;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61446803" w14:textId="77777777" w:rsidR="001C2AEC" w:rsidRPr="00582132" w:rsidRDefault="001C2AEC" w:rsidP="009B35A9">
            <w:pPr>
              <w:spacing w:after="6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удосконалено повноваження та інструменти адміністратора системи обліку деревини щодо внесення інформації; </w:t>
            </w:r>
          </w:p>
          <w:p w14:paraId="381D9265" w14:textId="18572EC8" w:rsidR="006663AD" w:rsidRPr="00582132" w:rsidRDefault="001C2AEC" w:rsidP="009B35A9">
            <w:pPr>
              <w:spacing w:after="6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strike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забезпечено можливість отримання державними органами коректної (достовірної) інформації щодо походження заготовленої деревини.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6688" w14:textId="21A0FD3D" w:rsidR="00B51F56" w:rsidRPr="00582132" w:rsidRDefault="00AD4621" w:rsidP="00B51F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="00B51F5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итрати держави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51F5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у зв’язку з прийняттям проєкту  </w:t>
            </w:r>
            <w:r w:rsidR="0062784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наказу </w:t>
            </w:r>
            <w:r w:rsidR="00B51F5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 виника</w:t>
            </w:r>
            <w:r w:rsidR="00A74B9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тиму</w:t>
            </w:r>
            <w:r w:rsidR="00B51F5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ть</w:t>
            </w:r>
            <w:r w:rsidR="00AA69E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, оскільки система електронного обліку деревини передбачає </w:t>
            </w:r>
            <w:r w:rsidR="00400D2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збирання, зберігання та обробку даних щодо фотофіксації завантажених транспортних засобів</w:t>
            </w:r>
            <w:r w:rsidR="00B51F5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6185FEF6" w14:textId="78132B8E" w:rsidR="006663AD" w:rsidRPr="00582132" w:rsidRDefault="006663AD" w:rsidP="00B51F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0803CDDA" w14:textId="77777777" w:rsidR="00BE7E56" w:rsidRPr="00582132" w:rsidRDefault="00BE7E56" w:rsidP="00393D97">
      <w:pPr>
        <w:spacing w:after="0" w:line="240" w:lineRule="auto"/>
        <w:ind w:left="1242" w:hanging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5CACF6F6" w14:textId="1ADEAE20" w:rsidR="00AD7E53" w:rsidRPr="00582132" w:rsidRDefault="00871A69" w:rsidP="00871A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Оцінка впливу на сферу інтересів громадян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400"/>
        <w:gridCol w:w="2688"/>
      </w:tblGrid>
      <w:tr w:rsidR="00AD7E53" w:rsidRPr="00582132" w14:paraId="6B5AC231" w14:textId="77777777" w:rsidTr="00C42B84">
        <w:trPr>
          <w:trHeight w:val="28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C342D" w14:textId="77777777" w:rsidR="00AD7E53" w:rsidRPr="00582132" w:rsidRDefault="00AD7E53" w:rsidP="00A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A5093" w14:textId="77777777" w:rsidR="00AD7E53" w:rsidRPr="00582132" w:rsidRDefault="00AD7E53" w:rsidP="00A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21A61" w14:textId="77777777" w:rsidR="00AD7E53" w:rsidRPr="00582132" w:rsidRDefault="00AD7E53" w:rsidP="00A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Витрати</w:t>
            </w:r>
          </w:p>
        </w:tc>
      </w:tr>
      <w:tr w:rsidR="00AD7E53" w:rsidRPr="00582132" w14:paraId="1E74BA24" w14:textId="77777777" w:rsidTr="00C42B84">
        <w:trPr>
          <w:trHeight w:val="453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D288" w14:textId="77777777" w:rsidR="00AD7E53" w:rsidRPr="00582132" w:rsidRDefault="00AD7E53" w:rsidP="00A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1</w:t>
            </w:r>
          </w:p>
          <w:p w14:paraId="00116149" w14:textId="77777777" w:rsidR="00AD7E53" w:rsidRPr="00582132" w:rsidRDefault="00AD7E53" w:rsidP="00A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D1A3" w14:textId="66CDEEAB" w:rsidR="00AD7E53" w:rsidRPr="00582132" w:rsidRDefault="00AC122B" w:rsidP="00AE04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Відсутні, у звязку з відсутніст</w:t>
            </w:r>
            <w:r w:rsidR="00113A35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ю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прямого впливу на сфери інтересів громадян</w:t>
            </w:r>
            <w:r w:rsidR="00113A35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22D3" w14:textId="544AEC49" w:rsidR="00AD7E53" w:rsidRPr="00582132" w:rsidRDefault="008B1C65" w:rsidP="00AE04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Н</w:t>
            </w:r>
            <w:r w:rsidR="00814D82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е</w:t>
            </w:r>
            <w:r w:rsidR="001740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гативн</w:t>
            </w:r>
            <w:r w:rsidR="00814D82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е</w:t>
            </w:r>
            <w:r w:rsidR="001740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сприйняття громадскістю </w:t>
            </w:r>
            <w:r w:rsidR="009B4C60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транспортування лісоматеріалі</w:t>
            </w:r>
            <w:r w:rsidR="00D648CC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в</w:t>
            </w:r>
            <w:r w:rsidR="0049184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  <w:r w:rsidR="001740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9184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я</w:t>
            </w:r>
            <w:r w:rsidR="001740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к наслідок, виникають суспільні обмеження щодо проведення </w:t>
            </w:r>
            <w:r w:rsidR="0048047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лісозаготівель </w:t>
            </w:r>
            <w:r w:rsidR="0038031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в лісових екосистемах</w:t>
            </w:r>
            <w:r w:rsidR="0038031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та </w:t>
            </w:r>
            <w:r w:rsidR="0038031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транспортування лісоматеріалів</w:t>
            </w:r>
            <w:r w:rsidR="0048047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</w:tr>
      <w:tr w:rsidR="00AD7E53" w:rsidRPr="00582132" w14:paraId="7E275C0B" w14:textId="77777777" w:rsidTr="009B625B">
        <w:trPr>
          <w:trHeight w:val="1011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C779" w14:textId="77777777" w:rsidR="00AD7E53" w:rsidRPr="00582132" w:rsidRDefault="00AD7E53" w:rsidP="00A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lastRenderedPageBreak/>
              <w:t>Альтернатива 2</w:t>
            </w:r>
          </w:p>
          <w:p w14:paraId="01926958" w14:textId="77777777" w:rsidR="00AD7E53" w:rsidRPr="00582132" w:rsidRDefault="00AD7E53" w:rsidP="00AE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6EA4" w14:textId="07A2A6E0" w:rsidR="00AD7E53" w:rsidRPr="00582132" w:rsidRDefault="00E41DA8" w:rsidP="009B62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Внесення змін до Інструкції з ведення електронного обліку деревини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95E7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матиме позитивний вплив при</w:t>
            </w:r>
            <w:r w:rsidR="00582A8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E95E7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здійсненні лісогосподарських заходів</w:t>
            </w:r>
            <w:r w:rsidR="000B5CE1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D4D1" w14:textId="00D5C317" w:rsidR="00AD7E53" w:rsidRPr="00582132" w:rsidRDefault="00CD7371" w:rsidP="00CD73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Відсутні, у звязку з відсутністю прямого впливу на сфери інтересів громадян</w:t>
            </w:r>
            <w:r w:rsidR="0095113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</w:tbl>
    <w:p w14:paraId="1396391A" w14:textId="77777777" w:rsidR="000A0A42" w:rsidRPr="00582132" w:rsidRDefault="000A0A42" w:rsidP="00393D97">
      <w:pPr>
        <w:spacing w:after="0" w:line="240" w:lineRule="auto"/>
        <w:ind w:left="1242" w:hanging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9519008" w14:textId="227BF21C" w:rsidR="00833851" w:rsidRPr="00582132" w:rsidRDefault="00833851" w:rsidP="00582A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Оцінка впливу на сферу інтересів суб’єктів господарювання</w:t>
      </w:r>
    </w:p>
    <w:tbl>
      <w:tblPr>
        <w:tblW w:w="92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49"/>
        <w:gridCol w:w="1048"/>
        <w:gridCol w:w="1048"/>
        <w:gridCol w:w="1048"/>
        <w:gridCol w:w="1048"/>
        <w:gridCol w:w="1048"/>
      </w:tblGrid>
      <w:tr w:rsidR="00833851" w:rsidRPr="00582132" w14:paraId="607043B1" w14:textId="77777777" w:rsidTr="00E90204">
        <w:trPr>
          <w:trHeight w:val="540"/>
        </w:trPr>
        <w:tc>
          <w:tcPr>
            <w:tcW w:w="40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F3449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5A2E4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704E2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315E9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Малі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C743F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45E3F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</w:t>
            </w:r>
          </w:p>
        </w:tc>
      </w:tr>
      <w:tr w:rsidR="00833851" w:rsidRPr="00582132" w14:paraId="56BB75D7" w14:textId="77777777" w:rsidTr="00E90204">
        <w:trPr>
          <w:trHeight w:val="936"/>
        </w:trPr>
        <w:tc>
          <w:tcPr>
            <w:tcW w:w="4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EF7" w14:textId="77777777" w:rsidR="00833851" w:rsidRPr="00582132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C89F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755E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250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8FDB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B661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576B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251</w:t>
            </w:r>
          </w:p>
        </w:tc>
      </w:tr>
      <w:tr w:rsidR="00833851" w:rsidRPr="00582132" w14:paraId="0DFB0A9E" w14:textId="77777777" w:rsidTr="00E90204">
        <w:trPr>
          <w:trHeight w:val="592"/>
        </w:trPr>
        <w:tc>
          <w:tcPr>
            <w:tcW w:w="4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AE5E" w14:textId="77777777" w:rsidR="00833851" w:rsidRPr="00582132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3040" w14:textId="4037706F" w:rsidR="00833851" w:rsidRPr="00582132" w:rsidRDefault="00DB7603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0,4</w:t>
            </w:r>
            <w:r w:rsidR="00833851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%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FADD" w14:textId="3C6E2FB1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99</w:t>
            </w:r>
            <w:r w:rsidR="00DB760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%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D49D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6D31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C8B1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100%</w:t>
            </w:r>
          </w:p>
        </w:tc>
      </w:tr>
    </w:tbl>
    <w:p w14:paraId="72D2FA7B" w14:textId="0DD617BA" w:rsidR="00833851" w:rsidRPr="00582132" w:rsidRDefault="00833851" w:rsidP="00B67DF3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Кількість суб’єктів господарювання, на які поширюватиметься дія акта </w:t>
      </w:r>
      <w:r w:rsidR="006055F8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–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це постійні лісокористувачі. В системі</w:t>
      </w:r>
      <w:r w:rsidRPr="0058213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обліку деревини вносять інформацію 251 лісокористувач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400"/>
        <w:gridCol w:w="2688"/>
      </w:tblGrid>
      <w:tr w:rsidR="00833851" w:rsidRPr="00582132" w14:paraId="06F06208" w14:textId="77777777" w:rsidTr="00DE0769">
        <w:trPr>
          <w:trHeight w:val="28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02B89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2DB26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DF301" w14:textId="77777777" w:rsidR="00833851" w:rsidRPr="00582132" w:rsidRDefault="00833851" w:rsidP="00F4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Витрати</w:t>
            </w:r>
          </w:p>
        </w:tc>
      </w:tr>
      <w:tr w:rsidR="00833851" w:rsidRPr="00582132" w14:paraId="1671A0BB" w14:textId="77777777" w:rsidTr="00DE0769">
        <w:trPr>
          <w:trHeight w:val="453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7943" w14:textId="77777777" w:rsidR="00833851" w:rsidRPr="00582132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1</w:t>
            </w:r>
          </w:p>
          <w:p w14:paraId="0751ED90" w14:textId="77777777" w:rsidR="00833851" w:rsidRPr="00582132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6834" w14:textId="17B2C6E4" w:rsidR="00833851" w:rsidRPr="00582132" w:rsidRDefault="000004BB" w:rsidP="009D72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Відсутні. </w:t>
            </w:r>
            <w:r w:rsidR="00875344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Проблема залишається невирішеною. </w:t>
            </w:r>
            <w:r w:rsidR="00D90FD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Інструкція з ведення електронного обліку деревини не </w:t>
            </w:r>
            <w:r w:rsidR="00563DC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відповідає</w:t>
            </w:r>
            <w:r w:rsidR="00D90FD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D90FD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практичним потребам адміністратор</w:t>
            </w:r>
            <w:r w:rsidR="00563DCF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r w:rsidR="00D90FD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="00563DCF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та користувачів </w:t>
            </w:r>
            <w:r w:rsidR="00D90FD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системи.</w:t>
            </w:r>
            <w:r w:rsidR="00F079F0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8A41" w14:textId="161CFC89" w:rsidR="00833851" w:rsidRPr="00582132" w:rsidRDefault="00281E90" w:rsidP="00F40C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Ризики втрати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ідентифікаційної цінності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даних</w:t>
            </w:r>
            <w:r w:rsidR="00B71D59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фотофіксації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, </w:t>
            </w:r>
            <w:r w:rsidR="009A5A8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як наслідок</w:t>
            </w:r>
            <w:r w:rsidR="00092C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  <w:r w:rsidR="009A5A8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="001552C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виникають </w:t>
            </w:r>
            <w:r w:rsidR="009A5A8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ризик</w:t>
            </w:r>
            <w:r w:rsidR="00092C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и</w:t>
            </w:r>
            <w:r w:rsidR="009A5A8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="00092C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понесе</w:t>
            </w:r>
            <w:r w:rsidR="009A5A8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ння додаткових </w:t>
            </w:r>
            <w:r w:rsidR="00092C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витрат</w:t>
            </w:r>
            <w:r w:rsidR="004E3FFA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від простою транспортних засобів під час здійснення перевір</w:t>
            </w:r>
            <w:r w:rsidR="004D5B02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них заходів </w:t>
            </w:r>
            <w:r w:rsidR="00B71D59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правоохоронними </w:t>
            </w:r>
            <w:r w:rsidR="004D5B02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органами</w:t>
            </w:r>
            <w:r w:rsidR="00B71D59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  <w:r w:rsidR="004D5B02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="00092C88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</w:tc>
      </w:tr>
      <w:tr w:rsidR="00833851" w:rsidRPr="00582132" w14:paraId="55DB9645" w14:textId="77777777" w:rsidTr="00DE0769">
        <w:trPr>
          <w:trHeight w:val="1605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D37E" w14:textId="77777777" w:rsidR="00833851" w:rsidRPr="00582132" w:rsidRDefault="00833851" w:rsidP="00F40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65D14D08" w14:textId="6E5AB857" w:rsidR="00833851" w:rsidRPr="00582132" w:rsidRDefault="00833851" w:rsidP="00F40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="00127A28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нструкції</w:t>
            </w:r>
          </w:p>
        </w:tc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6773" w14:textId="77777777" w:rsidR="00FE755A" w:rsidRPr="00582132" w:rsidRDefault="00FE755A" w:rsidP="009B35A9">
            <w:pPr>
              <w:spacing w:after="60" w:line="240" w:lineRule="auto"/>
              <w:ind w:firstLine="3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забезпечено відображення та збереження в системі </w:t>
            </w:r>
            <w:r w:rsidRPr="00582132">
              <w:rPr>
                <w:rStyle w:val="rvts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обліку деревини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цифрових та графічних даних, що мають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ідентифікаційну цінність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Pr="0058213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98517F4" w14:textId="4285B222" w:rsidR="00833851" w:rsidRPr="00582132" w:rsidRDefault="00FE755A" w:rsidP="009B35A9">
            <w:pPr>
              <w:spacing w:after="60" w:line="240" w:lineRule="auto"/>
              <w:ind w:firstLine="335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удосконалено механізм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здійснення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фотофіксації завантаженого деревиною транспортного засобу та вимоги до фотографічних зображень, які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завантажуються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системи обліку деревини</w:t>
            </w:r>
            <w:r w:rsidR="00DF5970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  <w:tc>
          <w:tcPr>
            <w:tcW w:w="2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DF0C" w14:textId="4A0E396E" w:rsidR="00B751B1" w:rsidRPr="00582132" w:rsidRDefault="00B751B1" w:rsidP="00B751B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Витрати розраховані з урахуванням орієнтовної кількості годин та кількості дій, які будуть витрачатись суб’єкт</w:t>
            </w:r>
            <w:r w:rsidR="009A519A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ами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господарювання на ознайомлення з вимогами регулювання</w:t>
            </w:r>
            <w:r w:rsidR="009A519A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r w:rsidR="009A1BF1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="009A1BF1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фотофіксації завантаженого деревиною транспор</w:t>
            </w:r>
            <w:r w:rsidR="005F3239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="009A1BF1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="00F7467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ого</w:t>
            </w:r>
            <w:r w:rsidR="009A1BF1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7467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засобу</w:t>
            </w:r>
            <w:r w:rsidR="005F3239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згідно встановлених</w:t>
            </w:r>
            <w:r w:rsidR="00F7467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A519A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вимог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71F4C2A1" w14:textId="5258224B" w:rsidR="00684784" w:rsidRPr="00582132" w:rsidRDefault="00567892" w:rsidP="00846A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урахуванням цього </w:t>
            </w:r>
            <w:r w:rsidR="00BA4E75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середні 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сумарні витрати на одного суб’єкта господарювання складають </w:t>
            </w:r>
            <w:r w:rsidR="009C6025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23 227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грн в перший рік та </w:t>
            </w:r>
            <w:r w:rsidR="000626F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115 095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грн за 5 років на організацію вимог регулювання згідно з проведеними розрахунками витрат на одного суб’єкта господарювання великого і середнього підприємництва, які виникають внаслідок дії регуляторного акта (додаток 2).</w:t>
            </w:r>
          </w:p>
        </w:tc>
      </w:tr>
    </w:tbl>
    <w:p w14:paraId="6420B19A" w14:textId="77777777" w:rsidR="001A1738" w:rsidRPr="00582132" w:rsidRDefault="001A1738" w:rsidP="001A1738">
      <w:pPr>
        <w:spacing w:after="0" w:line="240" w:lineRule="auto"/>
        <w:ind w:firstLine="425"/>
        <w:jc w:val="both"/>
        <w:rPr>
          <w:rStyle w:val="rvts23"/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4726"/>
      </w:tblGrid>
      <w:tr w:rsidR="00DB7603" w:rsidRPr="00582132" w14:paraId="2BA2A9B7" w14:textId="77777777" w:rsidTr="00AE0488">
        <w:trPr>
          <w:trHeight w:val="7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646E" w14:textId="77777777" w:rsidR="00811AA0" w:rsidRPr="00582132" w:rsidRDefault="00811AA0" w:rsidP="00AE048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Сумарні витрати за альтернативами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ACF3" w14:textId="77777777" w:rsidR="00811AA0" w:rsidRPr="00582132" w:rsidRDefault="00811AA0" w:rsidP="00AE048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Сума витрат, грн</w:t>
            </w:r>
          </w:p>
        </w:tc>
      </w:tr>
      <w:tr w:rsidR="00DB7603" w:rsidRPr="00582132" w14:paraId="6063ADDC" w14:textId="77777777" w:rsidTr="00AE0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973E" w14:textId="77777777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Альтернатива 1. </w:t>
            </w:r>
          </w:p>
          <w:p w14:paraId="06244EDA" w14:textId="77777777" w:rsidR="00811AA0" w:rsidRPr="00582132" w:rsidRDefault="00E002AD" w:rsidP="00AE0488">
            <w:pPr>
              <w:spacing w:after="0" w:line="240" w:lineRule="auto"/>
              <w:ind w:left="141" w:righ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  <w:p w14:paraId="2CC176DA" w14:textId="77777777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6097DD1E" w14:textId="4F63364B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ABF8F" w14:textId="344A0954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Для суб’єктів господарювання (постійних лісокористувачів) </w:t>
            </w:r>
            <w:r w:rsidR="00680E3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існують</w:t>
            </w:r>
            <w:r w:rsidR="00155D0B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ризики понесення додаткових витрат від простою транспортних засобів під час здійснення перевірних заходів правоохоронними органами</w:t>
            </w:r>
            <w:r w:rsidR="00DB760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, враховуюч</w:t>
            </w:r>
            <w:r w:rsidR="009C22BC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и</w:t>
            </w:r>
            <w:r w:rsidR="00DB760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відсутність покрокової процедури та чітких вимог щодо фотографування, які можуть скласти</w:t>
            </w:r>
            <w:r w:rsidR="000865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1/6</w:t>
            </w:r>
            <w:r w:rsidR="00DB760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год</w:t>
            </w:r>
            <w:r w:rsidR="0008653D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на </w:t>
            </w:r>
            <w:r w:rsidR="0057536B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1 транспортний засіб</w:t>
            </w:r>
            <w:r w:rsidR="00DB7603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</w:tr>
      <w:tr w:rsidR="00DB7603" w:rsidRPr="00582132" w14:paraId="08BBF780" w14:textId="77777777" w:rsidTr="00AE0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B3C0" w14:textId="77777777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Альтернатива 2.</w:t>
            </w:r>
          </w:p>
          <w:p w14:paraId="7C1CCA7F" w14:textId="77777777" w:rsidR="00811AA0" w:rsidRPr="00582132" w:rsidRDefault="00E002AD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Інструкції</w:t>
            </w:r>
          </w:p>
          <w:p w14:paraId="3D14508E" w14:textId="77777777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14:paraId="2129BCFF" w14:textId="17664490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3CB7" w14:textId="77777777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Для суб’єктів великого і середнього підприємництва:</w:t>
            </w:r>
          </w:p>
          <w:p w14:paraId="206D3B97" w14:textId="60BCCB5D" w:rsidR="0072060B" w:rsidRPr="00582132" w:rsidRDefault="0017271D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</w:t>
            </w:r>
            <w:r w:rsidR="007634E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окрема </w:t>
            </w:r>
            <w:r w:rsidR="000340A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часові </w:t>
            </w:r>
            <w:r w:rsidR="007634E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="005303E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итрати,</w:t>
            </w:r>
            <w:r w:rsidR="000D3C59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будуть</w:t>
            </w:r>
            <w:r w:rsidR="005303E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пов’язані із</w:t>
            </w:r>
            <w:r w:rsidR="000D3C59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отриманням первинної інформації про вимоги регулювання (лише у перший (стартовий) рік впровадження регулювання</w:t>
            </w:r>
            <w:r w:rsidR="0040107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  <w:r w:rsidR="000D3C59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3028F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та</w:t>
            </w:r>
            <w:r w:rsidR="005303E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веденням обліку</w:t>
            </w:r>
            <w:r w:rsidR="00126E6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  <w:r w:rsidR="005C164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а саме проведення</w:t>
            </w:r>
            <w:r w:rsidR="00A848B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 процедури фотофіксації</w:t>
            </w:r>
            <w:r w:rsidR="0070197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14:paraId="5595E68F" w14:textId="085F75D1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1 рік – </w:t>
            </w:r>
            <w:r w:rsidR="004432B4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5 829 977</w:t>
            </w:r>
            <w:r w:rsidR="00660F02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грн</w:t>
            </w:r>
            <w:r w:rsidR="00155D0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;</w:t>
            </w:r>
          </w:p>
          <w:p w14:paraId="79685457" w14:textId="5AA7AC50" w:rsidR="00811AA0" w:rsidRPr="00582132" w:rsidRDefault="00811AA0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5 років – </w:t>
            </w:r>
            <w:r w:rsidR="004D640A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28 888 845</w:t>
            </w:r>
            <w:r w:rsidR="00155D0B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грн</w:t>
            </w:r>
            <w:r w:rsidR="004D3805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(розрахунок проведено на 251 </w:t>
            </w:r>
            <w:proofErr w:type="spellStart"/>
            <w:r w:rsidR="004D3805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суб</w:t>
            </w:r>
            <w:proofErr w:type="spellEnd"/>
            <w:r w:rsidR="004D3805" w:rsidRPr="00582132">
              <w:rPr>
                <w:rFonts w:ascii="Times New Roman" w:hAnsi="Times New Roman"/>
                <w:sz w:val="24"/>
                <w:szCs w:val="24"/>
                <w:lang w:val="en-US" w:eastAsia="ru-RU"/>
              </w:rPr>
              <w:t>`</w:t>
            </w:r>
            <w:proofErr w:type="spellStart"/>
            <w:r w:rsidR="004D3805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єкта</w:t>
            </w:r>
            <w:proofErr w:type="spellEnd"/>
            <w:r w:rsidR="004D3805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господарювання)</w:t>
            </w:r>
            <w:r w:rsidR="00155D0B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3A8CD324" w14:textId="77777777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2B9616B" w14:textId="77777777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2BAF0FC" w14:textId="1B414B17" w:rsidR="00DB7603" w:rsidRPr="00582132" w:rsidRDefault="00DB7603" w:rsidP="00AE0488">
            <w:pPr>
              <w:spacing w:after="0" w:line="240" w:lineRule="auto"/>
              <w:ind w:left="141"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E2FBFF8" w14:textId="77777777" w:rsidR="00DD7483" w:rsidRPr="00582132" w:rsidRDefault="00DD7483" w:rsidP="001A1738">
      <w:pPr>
        <w:spacing w:after="0" w:line="240" w:lineRule="auto"/>
        <w:ind w:firstLine="425"/>
        <w:jc w:val="both"/>
        <w:rPr>
          <w:rStyle w:val="rvts23"/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</w:p>
    <w:p w14:paraId="1E459510" w14:textId="47904E1F" w:rsidR="00990EB7" w:rsidRPr="00582132" w:rsidRDefault="00990EB7" w:rsidP="00393D97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ІV. Вибір найбільш оптимального альтернативного </w:t>
      </w:r>
      <w:r w:rsidR="00393D97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br/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способу досягнення цілей</w:t>
      </w:r>
    </w:p>
    <w:tbl>
      <w:tblPr>
        <w:tblW w:w="949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552"/>
        <w:gridCol w:w="4536"/>
      </w:tblGrid>
      <w:tr w:rsidR="00990EB7" w:rsidRPr="00582132" w14:paraId="652F6FFC" w14:textId="77777777" w:rsidTr="00A1270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656DB" w14:textId="77777777" w:rsidR="00990EB7" w:rsidRPr="00582132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5" w:right="-9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F1CF3" w14:textId="77777777" w:rsidR="00990EB7" w:rsidRPr="00582132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9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666D3" w14:textId="77777777" w:rsidR="00990EB7" w:rsidRPr="00582132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Коментарі щодо присвоєння </w:t>
            </w:r>
          </w:p>
          <w:p w14:paraId="70E3909B" w14:textId="77777777" w:rsidR="00990EB7" w:rsidRPr="00582132" w:rsidRDefault="00990EB7" w:rsidP="00A1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відповідного бала</w:t>
            </w:r>
          </w:p>
        </w:tc>
      </w:tr>
      <w:tr w:rsidR="00374EBE" w:rsidRPr="00582132" w14:paraId="3E7C9887" w14:textId="77777777" w:rsidTr="004E57C6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031E" w14:textId="77777777" w:rsidR="00374EBE" w:rsidRPr="00582132" w:rsidRDefault="00374EBE" w:rsidP="0037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1</w:t>
            </w:r>
          </w:p>
          <w:p w14:paraId="4ACC774E" w14:textId="77777777" w:rsidR="00374EBE" w:rsidRPr="00582132" w:rsidRDefault="00374EBE" w:rsidP="00374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9CA46" w14:textId="77777777" w:rsidR="00374EBE" w:rsidRPr="00582132" w:rsidRDefault="00374EBE" w:rsidP="0037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B234" w14:textId="117AAC09" w:rsidR="00374EBE" w:rsidRPr="00582132" w:rsidRDefault="00374EBE" w:rsidP="00374EBE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забезпечує досягнення цілей державного регулювання, передбачених у Розділі ІІ цього аналізу.</w:t>
            </w:r>
          </w:p>
          <w:p w14:paraId="1DC58B45" w14:textId="17603841" w:rsidR="00374EBE" w:rsidRPr="00582132" w:rsidRDefault="00374EBE" w:rsidP="0037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Проблема продовжує існувати.</w:t>
            </w:r>
          </w:p>
        </w:tc>
      </w:tr>
      <w:tr w:rsidR="00374EBE" w:rsidRPr="00582132" w14:paraId="0307A3FB" w14:textId="77777777" w:rsidTr="004E57C6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514D" w14:textId="77777777" w:rsidR="00374EBE" w:rsidRPr="00582132" w:rsidRDefault="00374EBE" w:rsidP="00374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53DFE424" w14:textId="77777777" w:rsidR="00374EBE" w:rsidRPr="00582132" w:rsidRDefault="00374EBE" w:rsidP="00374EB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02BDE" w14:textId="77777777" w:rsidR="00374EBE" w:rsidRPr="00582132" w:rsidRDefault="00374EBE" w:rsidP="0037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C7FA" w14:textId="2982E168" w:rsidR="00374EBE" w:rsidRPr="00582132" w:rsidRDefault="00374EBE" w:rsidP="00374EBE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Така альтернатива є найбільш оптимальною та дозволить забезпечити досягнення цілей, що зазначені у 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Розділі ІІ</w:t>
            </w:r>
            <w:r w:rsidR="00D5154D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а саме</w:t>
            </w:r>
            <w:r w:rsidR="005C6997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3584D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буде </w:t>
            </w:r>
            <w:r w:rsidR="005C6997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удосконалено механізм </w:t>
            </w:r>
            <w:r w:rsidR="005C6997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здійснення</w:t>
            </w:r>
            <w:r w:rsidR="005C6997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фотофіксації завантаженого деревиною транспортного засобу та вимоги до фотографічних зображень, які завантажуються до </w:t>
            </w:r>
            <w:r w:rsidR="005C6997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системи обліку деревини</w:t>
            </w:r>
            <w:r w:rsidR="00A565D3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. Очікується зниження кількості правопорушень у зазначеній сфері та зниження корупційних ризиків, пов</w:t>
            </w:r>
            <w:r w:rsidR="00612FD9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’я</w:t>
            </w:r>
            <w:r w:rsidR="00A565D3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заних з</w:t>
            </w:r>
            <w:r w:rsidR="00054733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транспортуванням </w:t>
            </w:r>
            <w:r w:rsidR="001C5598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лісоматеріалів.</w:t>
            </w:r>
          </w:p>
        </w:tc>
      </w:tr>
    </w:tbl>
    <w:p w14:paraId="572A85DC" w14:textId="77777777" w:rsidR="00990EB7" w:rsidRPr="00582132" w:rsidRDefault="00990EB7" w:rsidP="00990EB7">
      <w:pPr>
        <w:spacing w:line="240" w:lineRule="auto"/>
        <w:ind w:firstLine="4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094"/>
        <w:gridCol w:w="2580"/>
        <w:gridCol w:w="2267"/>
        <w:gridCol w:w="2404"/>
      </w:tblGrid>
      <w:tr w:rsidR="009F38CF" w:rsidRPr="00582132" w14:paraId="279EDA40" w14:textId="1540AB24" w:rsidTr="008E1259">
        <w:tc>
          <w:tcPr>
            <w:tcW w:w="112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332D" w14:textId="77777777" w:rsidR="009F38CF" w:rsidRPr="00582132" w:rsidRDefault="009F38CF" w:rsidP="002678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13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FF31" w14:textId="60360D97" w:rsidR="009F38CF" w:rsidRPr="00582132" w:rsidRDefault="009F38CF" w:rsidP="002678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Вигоди </w:t>
            </w:r>
            <w:r w:rsidR="002678A8"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br/>
            </w: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(підсумок)</w:t>
            </w:r>
          </w:p>
        </w:tc>
        <w:tc>
          <w:tcPr>
            <w:tcW w:w="121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3DD55" w14:textId="77777777" w:rsidR="009F38CF" w:rsidRPr="00582132" w:rsidRDefault="009F38CF" w:rsidP="002678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1286" w:type="pct"/>
          </w:tcPr>
          <w:p w14:paraId="6CF239B9" w14:textId="53D74F60" w:rsidR="009F38CF" w:rsidRPr="00582132" w:rsidRDefault="002678A8" w:rsidP="002678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9F38CF" w:rsidRPr="00582132" w14:paraId="00C182D2" w14:textId="04013721" w:rsidTr="008E1259">
        <w:tc>
          <w:tcPr>
            <w:tcW w:w="1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90F6" w14:textId="77777777" w:rsidR="009F38CF" w:rsidRPr="00582132" w:rsidRDefault="009F38CF" w:rsidP="00AB34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1</w:t>
            </w:r>
          </w:p>
          <w:p w14:paraId="4CF0DA53" w14:textId="142AB87E" w:rsidR="009F38CF" w:rsidRPr="00582132" w:rsidRDefault="009F38CF" w:rsidP="00AB34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Збереження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br/>
              <w:t>status quo</w:t>
            </w:r>
          </w:p>
        </w:tc>
        <w:tc>
          <w:tcPr>
            <w:tcW w:w="1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DF2A" w14:textId="77777777" w:rsidR="00A62EC0" w:rsidRPr="00582132" w:rsidRDefault="009F38CF" w:rsidP="00222138">
            <w:pPr>
              <w:widowControl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Для держави: </w:t>
            </w:r>
            <w:r w:rsidR="007C7DF8"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</w:t>
            </w:r>
            <w:r w:rsidR="007B0B3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ідсутні</w:t>
            </w:r>
            <w:r w:rsidR="007C7DF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 і</w:t>
            </w:r>
            <w:r w:rsidR="007B0B3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нструкція з ведення електронного обліку деревини не відповідає вимогам чинних нормативно-правових актів у сфері лісового господарства, а також </w:t>
            </w:r>
            <w:r w:rsidR="007B0B30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практичним потребам держави та адміністратора системи. </w:t>
            </w:r>
          </w:p>
          <w:p w14:paraId="2A02AD0D" w14:textId="7C86FAA7" w:rsidR="00A62EC0" w:rsidRPr="00582132" w:rsidRDefault="00A62EC0" w:rsidP="002221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Для</w:t>
            </w:r>
            <w:r w:rsidRPr="005821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громадян:</w:t>
            </w:r>
          </w:p>
          <w:p w14:paraId="6241548F" w14:textId="43B5A6C3" w:rsidR="009F38CF" w:rsidRPr="00582132" w:rsidRDefault="00A62EC0" w:rsidP="00222138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ідсутні, у звязку з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lastRenderedPageBreak/>
              <w:t>відсутніст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ю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прямого впливу на сфери інтересів громадян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14:paraId="59A31E2D" w14:textId="1C23C682" w:rsidR="007C7DF8" w:rsidRPr="00582132" w:rsidRDefault="009F38CF" w:rsidP="00222138">
            <w:pPr>
              <w:widowControl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Для суб’єктів господарювання: </w:t>
            </w:r>
            <w:r w:rsidR="007C7DF8"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</w:t>
            </w:r>
            <w:r w:rsidR="00F85FD0"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="00F85FD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дсутні</w:t>
            </w:r>
            <w:r w:rsidR="007C7DF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="00DE6CE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відсутність чіткої процедури фотографування містить корупційні ризики, зокре</w:t>
            </w:r>
            <w:r w:rsidR="00BF77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ма </w:t>
            </w:r>
            <w:r w:rsidR="00533E8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ризики </w:t>
            </w:r>
            <w:r w:rsidR="0060307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збільшення </w:t>
            </w:r>
            <w:r w:rsidR="00010369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обсягу лісоматеріалів поза </w:t>
            </w:r>
            <w:r w:rsidR="00A93C1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електронним </w:t>
            </w:r>
            <w:r w:rsidR="00010369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обліком через </w:t>
            </w:r>
            <w:r w:rsidR="00BF77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втрат</w:t>
            </w:r>
            <w:r w:rsidR="00D46A9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у</w:t>
            </w:r>
            <w:r w:rsidR="00533E8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ідентифікаційної цінності </w:t>
            </w:r>
            <w:r w:rsidR="004049F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фото</w:t>
            </w:r>
            <w:r w:rsidR="00A93C1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графій</w:t>
            </w:r>
            <w:r w:rsidR="00D46A9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12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4CA8" w14:textId="77777777" w:rsidR="00053BB5" w:rsidRPr="00582132" w:rsidRDefault="00657EFC" w:rsidP="00222138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Ризики втрати </w:t>
            </w:r>
            <w:r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ідентифікаційної цінності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даних фотофіксації, </w:t>
            </w:r>
            <w:r w:rsidR="00567547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унеможливлення проведення  моніторингу</w:t>
            </w:r>
            <w:r w:rsidR="00567547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та забезпечення цілісності роботи системи. </w:t>
            </w:r>
          </w:p>
          <w:p w14:paraId="37CF48BD" w14:textId="77777777" w:rsidR="00DC0326" w:rsidRPr="00582132" w:rsidRDefault="00053BB5" w:rsidP="00222138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Не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>гативн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е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t xml:space="preserve"> сприйняття громадскістю 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транспортування лісоматеріалів.</w:t>
            </w:r>
          </w:p>
          <w:p w14:paraId="198696EE" w14:textId="5C07F1AC" w:rsidR="00657EFC" w:rsidRPr="00582132" w:rsidRDefault="00567547" w:rsidP="00222138">
            <w:pPr>
              <w:spacing w:after="60" w:line="240" w:lineRule="auto"/>
              <w:jc w:val="both"/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В</w:t>
            </w:r>
            <w:r w:rsidR="00657EFC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иник</w:t>
            </w: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нення</w:t>
            </w:r>
            <w:r w:rsidR="00657EFC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ризи</w:t>
            </w:r>
            <w:r w:rsidR="00053BB5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ків</w:t>
            </w:r>
            <w:r w:rsidR="00657EFC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 понесення додаткових витрат суб’єктами господарювання від простою транспортних засобів під час здійснення перевірних заходів правоохоронними органами. </w:t>
            </w:r>
          </w:p>
          <w:p w14:paraId="02332FE8" w14:textId="0E4A7F6C" w:rsidR="009F38CF" w:rsidRPr="00582132" w:rsidRDefault="009F38CF" w:rsidP="002221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286" w:type="pct"/>
          </w:tcPr>
          <w:p w14:paraId="3DAC9B38" w14:textId="34DB116C" w:rsidR="009F38CF" w:rsidRPr="00582132" w:rsidRDefault="00901CAF" w:rsidP="00A37D41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Така альтернатива не забезпечує потреби у розв’язанні проблеми та досягнення встановлених цілей</w:t>
            </w:r>
          </w:p>
        </w:tc>
      </w:tr>
      <w:tr w:rsidR="009F38CF" w:rsidRPr="00582132" w14:paraId="762AB731" w14:textId="572067BB" w:rsidTr="008E1259">
        <w:tc>
          <w:tcPr>
            <w:tcW w:w="1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53DD" w14:textId="77777777" w:rsidR="009F38CF" w:rsidRPr="00582132" w:rsidRDefault="009F38CF" w:rsidP="009111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78D1F7C7" w14:textId="54D0E6A7" w:rsidR="009F38CF" w:rsidRPr="00582132" w:rsidRDefault="009F38CF" w:rsidP="0091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1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AF89" w14:textId="62660F84" w:rsidR="00AF2FAB" w:rsidRPr="00582132" w:rsidRDefault="00222138" w:rsidP="00AF2FAB">
            <w:pPr>
              <w:spacing w:after="60" w:line="240" w:lineRule="auto"/>
              <w:ind w:firstLine="3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5821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Прийняття проєкту акта матиме позитивний вплив</w:t>
            </w:r>
            <w:r w:rsidR="00BB3D88" w:rsidRPr="005821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5821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F2FAB" w:rsidRPr="005821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буде </w:t>
            </w:r>
            <w:r w:rsidR="00AF2FA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забезпечено відображення та збереження в системі </w:t>
            </w:r>
            <w:r w:rsidR="00AF2FAB" w:rsidRPr="00582132">
              <w:rPr>
                <w:rStyle w:val="rvts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обліку деревини</w:t>
            </w:r>
            <w:r w:rsidR="00AF2FA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 xml:space="preserve"> цифрових та графічних даних, що мають </w:t>
            </w:r>
            <w:r w:rsidR="00AF2FAB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uk-UA"/>
              </w:rPr>
              <w:t>ідентифікаційну цінність</w:t>
            </w:r>
            <w:r w:rsidR="00AF2FA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uk-UA" w:eastAsia="ru-RU"/>
              </w:rPr>
              <w:t>, відповідно до вимог нормативно-правових актів</w:t>
            </w:r>
            <w:r w:rsidR="00AF2FAB" w:rsidRPr="0058213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1FA19C27" w14:textId="6DA2B680" w:rsidR="009F38CF" w:rsidRPr="00582132" w:rsidRDefault="00BB3D88" w:rsidP="00AF2FAB">
            <w:pPr>
              <w:spacing w:after="0" w:line="240" w:lineRule="auto"/>
              <w:ind w:firstLine="35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буде </w:t>
            </w:r>
            <w:r w:rsidR="00AF2FAB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 xml:space="preserve">удосконалено механізм </w:t>
            </w:r>
            <w:r w:rsidR="00AF2FAB" w:rsidRPr="0058213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здійснення</w:t>
            </w:r>
            <w:r w:rsidR="00AF2FAB"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фотофіксації завантаженого деревиною транспортного засобу та вимоги до фотографічних зображень, які завантажуються до </w:t>
            </w:r>
            <w:r w:rsidR="00AF2FAB" w:rsidRPr="00582132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системи обліку деревини</w:t>
            </w:r>
            <w:r w:rsidR="00AF2FAB" w:rsidRPr="00582132"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</w:tc>
        <w:tc>
          <w:tcPr>
            <w:tcW w:w="12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B4FC" w14:textId="73095E69" w:rsidR="00952D76" w:rsidRPr="00582132" w:rsidRDefault="009F38CF" w:rsidP="00317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Для держави: </w:t>
            </w:r>
            <w:r w:rsidR="00952D76"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</w:t>
            </w:r>
            <w:r w:rsidR="00400D2C" w:rsidRPr="0058213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і</w:t>
            </w:r>
            <w:r w:rsidR="00400D2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дсутні</w:t>
            </w:r>
            <w:r w:rsidR="00952D7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 оскільки</w:t>
            </w:r>
            <w:r w:rsidR="00400D2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952D7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діюча</w:t>
            </w:r>
            <w:r w:rsidR="00400D2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система електронного обліку деревини передбачає збирання, зберігання та обробку даних щодо фотофіксації завантажених транспортних засобів</w:t>
            </w:r>
            <w:r w:rsidR="00400D2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DD4BDCB" w14:textId="77777777" w:rsidR="00952D76" w:rsidRPr="00582132" w:rsidRDefault="00952D76" w:rsidP="00317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Для</w:t>
            </w:r>
            <w:r w:rsidRPr="005821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громадян:</w:t>
            </w:r>
          </w:p>
          <w:p w14:paraId="3938145D" w14:textId="5862E5DC" w:rsidR="00952D76" w:rsidRPr="00582132" w:rsidRDefault="00952D76" w:rsidP="00317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ідсутні, у звязку з відсутністю прямого впливу на сфери інтересів громадян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14:paraId="75E1FC5F" w14:textId="05834307" w:rsidR="00B55F1D" w:rsidRPr="00582132" w:rsidRDefault="009F38CF" w:rsidP="00317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Для суб’єктів господарювання</w:t>
            </w:r>
            <w:r w:rsidR="00ED5786"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FA2EAB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великого і середнього підприємництва</w:t>
            </w:r>
            <w:r w:rsidR="00FA2EA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70B7CF66" w14:textId="466E0479" w:rsidR="00B55F1D" w:rsidRPr="00582132" w:rsidRDefault="00B55F1D" w:rsidP="0031748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1 рік –</w:t>
            </w:r>
            <w:r w:rsidR="00121E3D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253F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5 829 977</w:t>
            </w:r>
            <w:r w:rsidR="005253F0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грн;</w:t>
            </w:r>
          </w:p>
          <w:p w14:paraId="46098471" w14:textId="79B9FEF8" w:rsidR="009F38CF" w:rsidRPr="00582132" w:rsidRDefault="00B55F1D" w:rsidP="00317484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5 років – </w:t>
            </w:r>
            <w:r w:rsidR="005253F0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28 888 845 грн.</w:t>
            </w:r>
            <w:r w:rsidR="00D46A9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905AD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</w:t>
            </w:r>
            <w:r w:rsidR="00D46A9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рати, будуть пов’язані із отриманням первинної інформації про </w:t>
            </w:r>
            <w:r w:rsidR="00D46A96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вимоги регулювання (лише у перший (стартовий) рік впровадження регулювання) та веденням обліку, а саме проведенням процедури фотофіксації</w:t>
            </w:r>
            <w:r w:rsidR="00BB3D88"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pct"/>
          </w:tcPr>
          <w:p w14:paraId="11384D06" w14:textId="438468BF" w:rsidR="009F38CF" w:rsidRPr="00582132" w:rsidRDefault="000963C3" w:rsidP="009111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Альтернатива є прийнятною з огляду на досягнення поставлених цілей</w:t>
            </w:r>
          </w:p>
        </w:tc>
      </w:tr>
    </w:tbl>
    <w:p w14:paraId="5FC2D254" w14:textId="77777777" w:rsidR="00990EB7" w:rsidRPr="00582132" w:rsidRDefault="00990EB7" w:rsidP="00990EB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04"/>
        <w:gridCol w:w="4018"/>
        <w:gridCol w:w="2923"/>
      </w:tblGrid>
      <w:tr w:rsidR="00990EB7" w:rsidRPr="00582132" w14:paraId="74D907AC" w14:textId="77777777" w:rsidTr="00BF35E0">
        <w:tc>
          <w:tcPr>
            <w:tcW w:w="12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C059" w14:textId="77777777" w:rsidR="00990EB7" w:rsidRPr="00582132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Рейтинг</w:t>
            </w:r>
          </w:p>
        </w:tc>
        <w:tc>
          <w:tcPr>
            <w:tcW w:w="21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EFC62" w14:textId="77777777" w:rsidR="00990EB7" w:rsidRPr="00582132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15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52494" w14:textId="77777777" w:rsidR="00990EB7" w:rsidRPr="00582132" w:rsidRDefault="00990EB7" w:rsidP="00A37D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990EB7" w:rsidRPr="00582132" w14:paraId="5EB8D263" w14:textId="77777777" w:rsidTr="00BF35E0">
        <w:tc>
          <w:tcPr>
            <w:tcW w:w="12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3D62" w14:textId="77777777" w:rsidR="00990EB7" w:rsidRPr="00582132" w:rsidRDefault="00990EB7" w:rsidP="00A37D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1</w:t>
            </w:r>
          </w:p>
          <w:p w14:paraId="6827A1A8" w14:textId="77777777" w:rsidR="00990EB7" w:rsidRPr="00582132" w:rsidRDefault="00990EB7" w:rsidP="00A37D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Збереження status quo</w:t>
            </w:r>
          </w:p>
        </w:tc>
        <w:tc>
          <w:tcPr>
            <w:tcW w:w="21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87B1" w14:textId="5E845348" w:rsidR="00990EB7" w:rsidRPr="00582132" w:rsidRDefault="00990EB7" w:rsidP="009B47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Альтернатива є неприйнятною, оскільки не вирішує </w:t>
            </w:r>
            <w:r w:rsidR="005519F4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зазначені</w:t>
            </w:r>
            <w:r w:rsidR="000448A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у Розділі І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проблеми, наслідки яких</w:t>
            </w:r>
            <w:r w:rsidR="0034445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 часом </w:t>
            </w:r>
            <w:r w:rsidR="00E12A6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будуть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тільки загострюватись</w:t>
            </w:r>
            <w:r w:rsidR="00BE0526" w:rsidRPr="0058213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BE052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через накопичення в системі обліку деревини візуальних даних, які не мають ідентифікаційної цінності та виникнення корупційних ризиків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6D17" w14:textId="4B6AD963" w:rsidR="0089315B" w:rsidRPr="00582132" w:rsidRDefault="00AA35E4" w:rsidP="009B47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впливу зовнішніх чинників на дію акта не прогнозується</w:t>
            </w:r>
            <w:r w:rsidR="00C97081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1581E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проте можливий під час внесення змін до</w:t>
            </w:r>
            <w:r w:rsidR="00E67F6E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чинного</w:t>
            </w:r>
            <w:r w:rsidR="0001581E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4A27"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</w:t>
            </w:r>
          </w:p>
        </w:tc>
      </w:tr>
      <w:tr w:rsidR="00990EB7" w:rsidRPr="00582132" w14:paraId="311E168F" w14:textId="77777777" w:rsidTr="00BF35E0">
        <w:tc>
          <w:tcPr>
            <w:tcW w:w="12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014B" w14:textId="77777777" w:rsidR="00990EB7" w:rsidRPr="00582132" w:rsidRDefault="00990EB7" w:rsidP="00A37D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Альтернатива 2</w:t>
            </w:r>
          </w:p>
          <w:p w14:paraId="117A9894" w14:textId="77777777" w:rsidR="00990EB7" w:rsidRPr="00582132" w:rsidRDefault="00AC1E23" w:rsidP="00A3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Внесення змін до </w:t>
            </w:r>
            <w:r w:rsidRPr="005821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інструкції</w:t>
            </w:r>
          </w:p>
        </w:tc>
        <w:tc>
          <w:tcPr>
            <w:tcW w:w="21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22D6" w14:textId="0531C0DE" w:rsidR="00990EB7" w:rsidRPr="00582132" w:rsidRDefault="009B47B7" w:rsidP="009B4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Альтернатива є найбільш доцільною з огляду на поточний стан проблеми та співвідношення витрат пов’язаних із запровадженням альтернативи та </w:t>
            </w:r>
            <w:proofErr w:type="spellStart"/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вигод</w:t>
            </w:r>
            <w:proofErr w:type="spellEnd"/>
            <w:r w:rsidRPr="0058213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 її впровадження</w:t>
            </w:r>
          </w:p>
        </w:tc>
        <w:tc>
          <w:tcPr>
            <w:tcW w:w="156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20A4" w14:textId="23B730DB" w:rsidR="00990EB7" w:rsidRPr="00582132" w:rsidRDefault="00281D10" w:rsidP="009B47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Воєнний стан, надзвичайна ситуація, </w:t>
            </w:r>
            <w:proofErr w:type="spellStart"/>
            <w:r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внесенння</w:t>
            </w:r>
            <w:proofErr w:type="spellEnd"/>
            <w:r w:rsidRPr="00582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 до законодавства, які можуть виплинути на можливість виконання вимог акта.</w:t>
            </w:r>
          </w:p>
        </w:tc>
      </w:tr>
    </w:tbl>
    <w:p w14:paraId="6A5443C3" w14:textId="77777777" w:rsidR="002E6F18" w:rsidRPr="00582132" w:rsidRDefault="002E6F18" w:rsidP="0084671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2FE8DB94" w14:textId="68D7319A" w:rsidR="00E257CE" w:rsidRPr="00582132" w:rsidRDefault="00846719" w:rsidP="00E2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V. Механізми та заходи, які забезпечать розв’язання</w:t>
      </w:r>
    </w:p>
    <w:p w14:paraId="6BCE4F6D" w14:textId="1E8D5B00" w:rsidR="00846719" w:rsidRPr="00582132" w:rsidRDefault="00846719" w:rsidP="000C21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визначеної проблеми</w:t>
      </w:r>
    </w:p>
    <w:p w14:paraId="327ED7BA" w14:textId="0E388FB6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Механізм</w:t>
      </w:r>
      <w:r w:rsidR="00FD2BA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розв’язання визначеної проблеми</w:t>
      </w:r>
      <w:r w:rsidR="008E4F2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277A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передба</w:t>
      </w:r>
      <w:r w:rsidR="002321D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че</w:t>
      </w:r>
      <w:r w:rsidR="008E4F2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ний</w:t>
      </w:r>
      <w:r w:rsidR="002321D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50336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="00A50F70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наказу Міністерства захисту довкілля та природних ресурсів України «Про </w:t>
      </w:r>
      <w:r w:rsidR="00E1694F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затвердж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ення </w:t>
      </w:r>
      <w:r w:rsidR="00D21128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мін до Інструкц</w:t>
      </w:r>
      <w:r w:rsidR="002C30F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ії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 ведення електронного обліку деревини».</w:t>
      </w:r>
    </w:p>
    <w:p w14:paraId="586A3C97" w14:textId="1A4335F1" w:rsidR="00A50F70" w:rsidRPr="00582132" w:rsidRDefault="006C1004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</w:t>
      </w:r>
      <w:r w:rsidR="000F3EBF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озв’язання проблеми полягає у</w:t>
      </w:r>
      <w:r w:rsidR="0092643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84AFF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встановленні чіткої </w:t>
      </w:r>
      <w:r w:rsidR="0092643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процедури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фотофіксації завантаженого деревиною транспортного засобу та </w:t>
      </w:r>
      <w:r w:rsidR="00584AFF" w:rsidRPr="00582132">
        <w:rPr>
          <w:rFonts w:ascii="Times New Roman" w:hAnsi="Times New Roman"/>
          <w:noProof/>
          <w:sz w:val="28"/>
          <w:szCs w:val="28"/>
          <w:lang w:val="uk-UA"/>
        </w:rPr>
        <w:t>дотриманні</w:t>
      </w:r>
      <w:r w:rsidR="004B13C4"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 встановлених</w:t>
      </w:r>
      <w:r w:rsidR="00926435"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82132">
        <w:rPr>
          <w:rFonts w:ascii="Times New Roman" w:hAnsi="Times New Roman"/>
          <w:noProof/>
          <w:sz w:val="28"/>
          <w:szCs w:val="28"/>
          <w:lang w:val="uk-UA"/>
        </w:rPr>
        <w:t xml:space="preserve">вимог до фотографічних зображень, які завантажуються до </w:t>
      </w:r>
      <w:r w:rsidRPr="0058213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системи обліку деревини</w:t>
      </w:r>
      <w:r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, що дозволить покращити якість облікової інформації</w:t>
      </w:r>
      <w:r w:rsidR="00926435" w:rsidRPr="00582132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/>
          <w14:ligatures w14:val="standardContextual"/>
        </w:rPr>
        <w:t>.</w:t>
      </w:r>
    </w:p>
    <w:p w14:paraId="024CA018" w14:textId="0BF0B7F1" w:rsidR="00423773" w:rsidRPr="00582132" w:rsidRDefault="00D96B9B" w:rsidP="00C45F4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hAnsi="Times New Roman"/>
          <w:sz w:val="28"/>
          <w:szCs w:val="28"/>
          <w:lang w:val="uk-UA" w:eastAsia="ru-RU"/>
        </w:rPr>
        <w:t>Заходи, які необхідно здійснити Держлісагентству для розв’язання проблеми</w:t>
      </w:r>
      <w:r w:rsidR="008D2477" w:rsidRPr="00582132">
        <w:rPr>
          <w:rFonts w:ascii="Times New Roman" w:hAnsi="Times New Roman"/>
          <w:sz w:val="28"/>
          <w:szCs w:val="28"/>
          <w:lang w:val="uk-UA" w:eastAsia="ru-RU"/>
        </w:rPr>
        <w:t>:</w:t>
      </w:r>
      <w:r w:rsidR="00150632" w:rsidRPr="005821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82132">
        <w:rPr>
          <w:rFonts w:ascii="Times New Roman" w:hAnsi="Times New Roman"/>
          <w:sz w:val="28"/>
          <w:szCs w:val="28"/>
          <w:lang w:val="uk-UA" w:eastAsia="ru-RU"/>
        </w:rPr>
        <w:t>забезпечити інформування громадськості про вимоги регуляторного акта</w:t>
      </w:r>
      <w:r w:rsidR="003F2221" w:rsidRPr="00582132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821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0FC5E3C" w14:textId="5C7B0173" w:rsidR="00423773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Заходи, які необхідно здійснити суб’єктам господарювання: ознайомитися з новим регулюванням (пошук та опрацювання регуляторного акт</w:t>
      </w:r>
      <w:r w:rsidR="003476D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 мережі Інтернет) </w:t>
      </w:r>
      <w:r w:rsidR="00CC4DB5" w:rsidRPr="00582132">
        <w:rPr>
          <w:rFonts w:ascii="Times New Roman" w:hAnsi="Times New Roman" w:cs="Times New Roman"/>
          <w:sz w:val="28"/>
          <w:szCs w:val="28"/>
          <w:lang w:val="uk-UA" w:eastAsia="ru-RU"/>
        </w:rPr>
        <w:t>та дотримуватись його вимог.</w:t>
      </w:r>
    </w:p>
    <w:p w14:paraId="33CA1EB2" w14:textId="35E0A00B" w:rsidR="00846719" w:rsidRPr="00582132" w:rsidRDefault="00423773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D9EAD3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уб’єкт</w:t>
      </w:r>
      <w:r w:rsidR="008D2477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господарювання, на як</w:t>
      </w:r>
      <w:r w:rsidR="004A70CA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их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поширюватиметься дія акта </w:t>
      </w:r>
      <w:r w:rsidR="004B0AE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–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це постійні лісокористувачі.</w:t>
      </w:r>
    </w:p>
    <w:p w14:paraId="6C085041" w14:textId="77777777" w:rsidR="00846719" w:rsidRPr="00582132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15FBB34B" w14:textId="77777777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741A0A73" w14:textId="77777777" w:rsidR="00846719" w:rsidRPr="00582132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66A472CA" w14:textId="77777777" w:rsidR="00135C4F" w:rsidRPr="00582132" w:rsidRDefault="00135C4F" w:rsidP="00135C4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82132">
        <w:rPr>
          <w:rFonts w:ascii="Times New Roman" w:hAnsi="Times New Roman"/>
          <w:sz w:val="28"/>
          <w:szCs w:val="28"/>
          <w:lang w:val="uk-UA" w:eastAsia="ru-RU"/>
        </w:rPr>
        <w:t>Від впровадження проєкту акта негативних наслідків не очікується.</w:t>
      </w:r>
    </w:p>
    <w:p w14:paraId="260FE58D" w14:textId="37472B1F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Витрати на виконання вимог регуляторного акта для органів виконавчої влади відсутні.</w:t>
      </w:r>
    </w:p>
    <w:p w14:paraId="4AE60ACB" w14:textId="4512B9E4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Реалізація акта не потребуватиме додаткових бюджетних витрат і ресурсів на адміністрування регулювання органами виконавчої влади</w:t>
      </w:r>
      <w:r w:rsidR="001D6F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2589CB76" w14:textId="6626DE3C" w:rsidR="005E041D" w:rsidRPr="00582132" w:rsidRDefault="00EB1403" w:rsidP="005E0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Вимоги регуляторного акта будуть впроваджуватися постійними лісокористувачами, власниками лісів, </w:t>
      </w:r>
      <w:r w:rsidR="00E76D9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адміністратором </w:t>
      </w:r>
      <w:r w:rsidR="009703E8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єдиної державної </w:t>
      </w:r>
      <w:r w:rsidR="00E76D9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системи електронного обліку</w:t>
      </w:r>
      <w:r w:rsidR="009703E8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деревини</w:t>
      </w:r>
      <w:r w:rsidR="00D43D5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59A350BF" w14:textId="4811FDC0" w:rsidR="0069636E" w:rsidRPr="00582132" w:rsidRDefault="00526B07" w:rsidP="0069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Відповідно до пункту 2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необроблених, затвердженого постановою Кабінету Міністрів України від 04.12.2019 № 1142</w:t>
      </w:r>
      <w:r w:rsidR="00D439AC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 </w:t>
      </w:r>
      <w:r w:rsidR="008901E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згідно з </w:t>
      </w:r>
      <w:r w:rsidR="00D439AC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наказ</w:t>
      </w:r>
      <w:r w:rsidR="00942A47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</w:t>
      </w:r>
      <w:r w:rsidR="00D439AC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Державного агентства лісових </w:t>
      </w:r>
      <w:r w:rsidR="000C0BD4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ресурсів України </w:t>
      </w:r>
      <w:r w:rsidR="00942A47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№ 16 </w:t>
      </w:r>
      <w:r w:rsidR="0053153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24.01.2020 </w:t>
      </w:r>
      <w:r w:rsidR="0004188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адміністратором єдиної державної системи електронного обліку деревини визначено </w:t>
      </w:r>
      <w:r w:rsidR="00942A47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br/>
      </w:r>
      <w:r w:rsidR="0045613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державне підприємство </w:t>
      </w:r>
      <w:r w:rsidR="0069636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«Лісогосподарський інноваційно-аналітичний центр»</w:t>
      </w:r>
      <w:r w:rsidR="0045613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(далі – ДП)</w:t>
      </w:r>
      <w:r w:rsidR="0069636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яке</w:t>
      </w:r>
      <w:r w:rsidR="007109E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згідно з пунктом 4.8 розділу 4 </w:t>
      </w:r>
      <w:r w:rsidR="004D380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свого </w:t>
      </w:r>
      <w:r w:rsidR="009D4F81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татуту 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</w:rPr>
        <w:t>дi</w:t>
      </w:r>
      <w:r w:rsidR="009D4F81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є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принципах повно</w:t>
      </w:r>
      <w:r w:rsidR="007161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ї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господарсько</w:t>
      </w:r>
      <w:r w:rsidR="007161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ї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самостiйностi та самоокупностi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(відповідно до звітності </w:t>
      </w:r>
      <w:r w:rsidR="007161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br/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ДП </w:t>
      </w:r>
      <w:r w:rsidR="0045613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зазначене підприємство 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не фінансу</w:t>
      </w:r>
      <w:r w:rsidR="00A74B92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ється</w:t>
      </w:r>
      <w:r w:rsidR="00A85C7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за рахунок бюджетних коштів</w:t>
      </w:r>
      <w:r w:rsidR="007161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)</w:t>
      </w:r>
      <w:r w:rsidR="00FE5C4C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7638ECE7" w14:textId="51D6DD80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Розрахунок витрат суб’єктів малого підприємництва на виконання вимог регулювання (Додаток 4 (Тест малого підприємництва) до Методики проведення аналізу впливу регуляторного акта), не проводився, оскільки </w:t>
      </w:r>
      <w:r w:rsidR="00450336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проєкт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 акту не запроваджується нове обов</w:t>
      </w:r>
      <w:r w:rsidR="001D6FC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’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язкове регулювання на суб’єктів малого підприємництва. </w:t>
      </w:r>
    </w:p>
    <w:p w14:paraId="00E54DFC" w14:textId="77777777" w:rsidR="00B67DF3" w:rsidRPr="00582132" w:rsidRDefault="00B67DF3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7ED7DF5" w14:textId="77777777" w:rsidR="00846719" w:rsidRPr="00582132" w:rsidRDefault="00846719" w:rsidP="00846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VII. Обґрунтування запропонованого строку дії регуляторного акта</w:t>
      </w:r>
    </w:p>
    <w:p w14:paraId="6D060FCC" w14:textId="77777777" w:rsidR="00846719" w:rsidRPr="00582132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1C98EACA" w14:textId="77777777" w:rsidR="00846719" w:rsidRPr="00582132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Строк дії регуляторного акта не обмежується в часі. Зміна терміну дії регуляторного акта можлива у разі зміни нормативно-правових актів чи законодавчих актів України. </w:t>
      </w:r>
    </w:p>
    <w:p w14:paraId="31740D98" w14:textId="77777777" w:rsidR="00846719" w:rsidRPr="00582132" w:rsidRDefault="00846719" w:rsidP="008467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Строк набрання чинності регуляторного акта, з дня його офіційного опублікування.</w:t>
      </w:r>
    </w:p>
    <w:p w14:paraId="4C3A3B43" w14:textId="77777777" w:rsidR="002E6F18" w:rsidRPr="00582132" w:rsidRDefault="002E6F18" w:rsidP="00846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14:paraId="71005845" w14:textId="77777777" w:rsidR="00846719" w:rsidRPr="00582132" w:rsidRDefault="00846719" w:rsidP="00B67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lastRenderedPageBreak/>
        <w:t>VIII. Визначення показників результативності дії регуляторного акта</w:t>
      </w:r>
    </w:p>
    <w:p w14:paraId="32CFB531" w14:textId="20246DA8" w:rsidR="00994C48" w:rsidRPr="00582132" w:rsidRDefault="00994C48" w:rsidP="00994C48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132">
        <w:rPr>
          <w:rFonts w:ascii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82132">
        <w:rPr>
          <w:rFonts w:ascii="Times New Roman" w:hAnsi="Times New Roman"/>
          <w:sz w:val="28"/>
          <w:szCs w:val="28"/>
          <w:lang w:eastAsia="ru-RU"/>
        </w:rPr>
        <w:t>основних</w:t>
      </w:r>
      <w:proofErr w:type="spellEnd"/>
      <w:r w:rsidRPr="00582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724D" w:rsidRPr="00582132">
        <w:rPr>
          <w:rFonts w:ascii="Times New Roman" w:hAnsi="Times New Roman"/>
          <w:sz w:val="28"/>
          <w:szCs w:val="28"/>
          <w:lang w:val="uk-UA" w:eastAsia="ru-RU"/>
        </w:rPr>
        <w:t xml:space="preserve">прогнозних </w:t>
      </w:r>
      <w:proofErr w:type="spellStart"/>
      <w:r w:rsidRPr="00582132">
        <w:rPr>
          <w:rFonts w:ascii="Times New Roman" w:hAnsi="Times New Roman"/>
          <w:sz w:val="28"/>
          <w:szCs w:val="28"/>
          <w:lang w:eastAsia="ru-RU"/>
        </w:rPr>
        <w:t>показників</w:t>
      </w:r>
      <w:proofErr w:type="spellEnd"/>
      <w:r w:rsidRPr="00582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132">
        <w:rPr>
          <w:rFonts w:ascii="Times New Roman" w:hAnsi="Times New Roman"/>
          <w:sz w:val="28"/>
          <w:szCs w:val="28"/>
          <w:lang w:eastAsia="ru-RU"/>
        </w:rPr>
        <w:t>результативності</w:t>
      </w:r>
      <w:proofErr w:type="spellEnd"/>
      <w:r w:rsidRPr="005821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132">
        <w:rPr>
          <w:rFonts w:ascii="Times New Roman" w:hAnsi="Times New Roman"/>
          <w:sz w:val="28"/>
          <w:szCs w:val="28"/>
          <w:lang w:eastAsia="ru-RU"/>
        </w:rPr>
        <w:t>дії</w:t>
      </w:r>
      <w:proofErr w:type="spellEnd"/>
      <w:r w:rsidRPr="00582132">
        <w:rPr>
          <w:rFonts w:ascii="Times New Roman" w:hAnsi="Times New Roman"/>
          <w:sz w:val="28"/>
          <w:szCs w:val="28"/>
          <w:lang w:eastAsia="ru-RU"/>
        </w:rPr>
        <w:t xml:space="preserve"> регуляторного акта належать:</w:t>
      </w:r>
    </w:p>
    <w:p w14:paraId="635FD907" w14:textId="65D6F1DF" w:rsidR="00846719" w:rsidRPr="00582132" w:rsidRDefault="00846719" w:rsidP="005D2F27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Кількість суб’єктів господарювання, на яких поширюватиметься дія                  акта – 251.</w:t>
      </w:r>
    </w:p>
    <w:p w14:paraId="6FAAFCF1" w14:textId="5E303DC0" w:rsidR="006663A1" w:rsidRPr="00582132" w:rsidRDefault="007B421F" w:rsidP="006663A1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Розмір коштів, які витрачаються суб’єктами господарювання у зв’язку із виконанням вимог акта – </w:t>
      </w:r>
      <w:r w:rsidR="006663A1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суб’єктів господарювання великого і середнього підприємництва за 1 рік – 5 829 977 грн; за 5 років – </w:t>
      </w:r>
      <w:r w:rsidR="00AA7404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br/>
      </w:r>
      <w:r w:rsidR="006663A1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28 888 845 грн.</w:t>
      </w:r>
    </w:p>
    <w:p w14:paraId="7C823088" w14:textId="77777777" w:rsidR="00AF2D38" w:rsidRPr="00582132" w:rsidRDefault="00225FBB" w:rsidP="005D2F27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Кількість отриманих скарг від суб’єктів господарювання, пов’язаних </w:t>
      </w:r>
      <w:r w:rsidR="004D73E6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з проведенням фотофіксації завантажених </w:t>
      </w:r>
      <w:r w:rsidR="005D2F2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деревиною </w:t>
      </w:r>
      <w:r w:rsidR="004D73E6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транспортних</w:t>
      </w:r>
      <w:r w:rsidR="005D2F2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засобів – 1.</w:t>
      </w:r>
    </w:p>
    <w:p w14:paraId="7B53CB63" w14:textId="274733BD" w:rsidR="004C3DEC" w:rsidRPr="00582132" w:rsidRDefault="005738C3" w:rsidP="005D2F27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Загальна к</w:t>
      </w:r>
      <w:r w:rsidR="004C3DEC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ількість </w:t>
      </w:r>
      <w:r w:rsidR="004C3DEC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внесених даних </w:t>
      </w:r>
      <w:r w:rsidR="004C3DEC" w:rsidRPr="00582132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фотофіксації завантажених деревиною транспортних засобів</w:t>
      </w:r>
      <w:r w:rsidR="004C3DEC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системи обліку деревини</w:t>
      </w:r>
      <w:r w:rsidR="00540103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– близько 4 млн</w:t>
      </w:r>
      <w:r w:rsidR="003F26E4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фото</w:t>
      </w:r>
      <w:r w:rsidR="007161C3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>графій</w:t>
      </w:r>
      <w:r w:rsidR="004C3DEC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9BFF722" w14:textId="5B6B01F5" w:rsidR="00A74B92" w:rsidRPr="00582132" w:rsidRDefault="00A74B92" w:rsidP="00894DA9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ru-RU"/>
        </w:rPr>
        <w:t xml:space="preserve">Кількість випадків недотримання вимог щодо фотофіксації завантажених деревиною транспортних засобів, передбачених </w:t>
      </w:r>
      <w:r w:rsidRPr="005821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Інструкцією з ведення електронного обліку деревини, 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не більше 5 % від загальної кількості завантажених фотографій, у тому числі:</w:t>
      </w:r>
    </w:p>
    <w:p w14:paraId="13603965" w14:textId="4A5A2E34" w:rsidR="004C3DEC" w:rsidRPr="00582132" w:rsidRDefault="00DB5EEC" w:rsidP="0085724D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з низькою</w:t>
      </w:r>
      <w:r w:rsidR="000A5CE6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якістю зображення</w:t>
      </w:r>
      <w:r w:rsidR="003F26E4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– </w:t>
      </w:r>
      <w:r w:rsidR="00A74B92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до</w:t>
      </w:r>
      <w:r w:rsidR="00DB3DCE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0,</w:t>
      </w:r>
      <w:r w:rsidR="0085724D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2</w:t>
      </w:r>
      <w:r w:rsidR="00DB3DCE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%</w:t>
      </w:r>
      <w:r w:rsidR="00A74B92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;</w:t>
      </w:r>
    </w:p>
    <w:p w14:paraId="01B3664C" w14:textId="77777777" w:rsidR="00A74B92" w:rsidRPr="00582132" w:rsidRDefault="00A74B92" w:rsidP="0085724D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-</w:t>
      </w:r>
      <w:r w:rsidR="001F2C85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з 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в</w:t>
      </w:r>
      <w:r w:rsidR="00D7515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ідсутні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м</w:t>
      </w:r>
      <w:r w:rsidR="00D7515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/нечітки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м</w:t>
      </w:r>
      <w:r w:rsidR="00D7515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номерни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м</w:t>
      </w:r>
      <w:r w:rsidR="00D7515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знак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ом</w:t>
      </w:r>
      <w:r w:rsidR="00D7515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транспортного засобу</w:t>
      </w:r>
      <w:r w:rsidR="00DB3DCE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223B6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–</w:t>
      </w:r>
      <w:r w:rsidR="00DB3DCE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до</w:t>
      </w:r>
      <w:r w:rsidR="00223B6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2F6436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3 </w:t>
      </w:r>
      <w:r w:rsidR="00223B6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%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;</w:t>
      </w:r>
    </w:p>
    <w:p w14:paraId="20E213F5" w14:textId="1269B41D" w:rsidR="0083262E" w:rsidRPr="00582132" w:rsidRDefault="00A74B92" w:rsidP="0085724D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- </w:t>
      </w:r>
      <w:r w:rsidR="0022163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де в</w:t>
      </w:r>
      <w:r w:rsidR="003770BF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ідсутні лісоматеріали</w:t>
      </w:r>
      <w:r w:rsidR="00DE2E6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або </w:t>
      </w:r>
      <w:r w:rsidR="003770BF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транспортні засоби</w:t>
      </w:r>
      <w:r w:rsidR="00223B6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C9118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–</w:t>
      </w:r>
      <w:r w:rsidR="00223B6B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до</w:t>
      </w:r>
      <w:r w:rsidR="00C9118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32627C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0,3 </w:t>
      </w:r>
      <w:r w:rsidR="00C9118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%.</w:t>
      </w:r>
    </w:p>
    <w:p w14:paraId="5B23438D" w14:textId="193721AC" w:rsidR="00AC5D9D" w:rsidRPr="00582132" w:rsidRDefault="00894DA9" w:rsidP="0085724D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-</w:t>
      </w:r>
      <w:r w:rsidR="00C1021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 з</w:t>
      </w:r>
      <w:r w:rsidR="00DE2E6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C1021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в</w:t>
      </w:r>
      <w:r w:rsidR="00AC5D9D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ідсутні</w:t>
      </w:r>
      <w:r w:rsidR="00C1021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ми</w:t>
      </w:r>
      <w:r w:rsidR="00AC5D9D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необхідн</w:t>
      </w:r>
      <w:r w:rsidR="00C1021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ими</w:t>
      </w:r>
      <w:r w:rsidR="00AC5D9D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ракурс</w:t>
      </w:r>
      <w:r w:rsidR="00C1021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ами</w:t>
      </w:r>
      <w:r w:rsidR="00AC5D9D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774F9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зображень</w:t>
      </w:r>
      <w:r w:rsidR="00C9118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– 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до</w:t>
      </w:r>
      <w:r w:rsidR="00BC440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A50977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1</w:t>
      </w:r>
      <w:r w:rsidR="00BC440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,5</w:t>
      </w:r>
      <w:r w:rsidR="00AA7DD6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 xml:space="preserve"> </w:t>
      </w:r>
      <w:r w:rsidR="00BC440A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%</w:t>
      </w:r>
      <w:r w:rsidR="00774F93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t>.</w:t>
      </w:r>
    </w:p>
    <w:p w14:paraId="32FA1F4D" w14:textId="4E5746D9" w:rsidR="00994C48" w:rsidRPr="00582132" w:rsidRDefault="0085724D" w:rsidP="0089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6. </w:t>
      </w:r>
      <w:r w:rsidR="00994C48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Розмір надходжень до державного та місцевих бюджетів і державних цільових фондів, пов’язаних із дією акта – не </w:t>
      </w:r>
      <w:r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>зміниться</w:t>
      </w:r>
      <w:r w:rsidR="00994C48" w:rsidRPr="0058213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val="uk-UA"/>
        </w:rPr>
        <w:t xml:space="preserve">. </w:t>
      </w:r>
    </w:p>
    <w:p w14:paraId="30C524A3" w14:textId="3FAEB6F5" w:rsidR="00846719" w:rsidRPr="00582132" w:rsidRDefault="0085724D" w:rsidP="0089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7. 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Рівень поінформованості суб’єктів господарювання з основних положень акта –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високий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регуляторний акт</w:t>
      </w:r>
      <w:r w:rsidR="007705B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після прийняття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буде 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розміщено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 офіційних медіа, </w:t>
      </w:r>
      <w:r w:rsidR="007705B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офіційн</w:t>
      </w:r>
      <w:r w:rsidR="007705B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ому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порталі Верховної ради України</w:t>
      </w:r>
      <w:r w:rsidR="007705B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та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705BE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офіційних 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вебсайт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ах</w:t>
      </w:r>
      <w:r w:rsidR="00846719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Державного агентства лісових ресурсів України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та Мінекономіки. </w:t>
      </w:r>
    </w:p>
    <w:p w14:paraId="161B40FB" w14:textId="77777777" w:rsidR="00846719" w:rsidRPr="00582132" w:rsidRDefault="00846719" w:rsidP="008467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2E98A6C4" w14:textId="77777777" w:rsidR="00846719" w:rsidRPr="00582132" w:rsidRDefault="00846719" w:rsidP="00846719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14:paraId="31426EEB" w14:textId="77777777" w:rsidR="00846719" w:rsidRPr="00582132" w:rsidRDefault="00846719" w:rsidP="00846719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lang w:val="uk-UA"/>
        </w:rPr>
      </w:pPr>
    </w:p>
    <w:p w14:paraId="337E0344" w14:textId="1DBF1B35" w:rsidR="00A06FD5" w:rsidRPr="00582132" w:rsidRDefault="00A06FD5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Базове відстеження результативності цього регуляторного акта здійснюватиметься у I</w:t>
      </w:r>
      <w:r w:rsidR="00BF327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кварталі </w:t>
      </w:r>
      <w:r w:rsidR="00BF327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2027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року після дня набрання ним чинності, оскільки для цього використовуватимуться виключно статистичні показники. </w:t>
      </w:r>
    </w:p>
    <w:p w14:paraId="646782B7" w14:textId="478390A7" w:rsidR="00846719" w:rsidRPr="00582132" w:rsidRDefault="00A06FD5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Повторне відстеження результативності регуляторного акта здійснюватиметься </w:t>
      </w:r>
      <w:r w:rsidR="00BF327B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ІІ квартал 2028 року</w:t>
      </w:r>
      <w:r w:rsidR="00216B7F" w:rsidRPr="00582132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після виконання заходів з базового відстеження.</w:t>
      </w:r>
      <w:r w:rsidR="00F26323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720E9585" w14:textId="77777777" w:rsidR="00846719" w:rsidRPr="00582132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Періодичні відстеження результативності регуляторного акта здійснюються </w:t>
      </w:r>
      <w:r w:rsidRPr="0058213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раз на кожні три роки починаючи з дня закінчення заходів з повторного відстеження результативності цього акта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51ADA8DE" w14:textId="77777777" w:rsidR="00F4548A" w:rsidRPr="00582132" w:rsidRDefault="00846719" w:rsidP="00F45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Метод проведення відстеження результативності – статистичний.</w:t>
      </w:r>
    </w:p>
    <w:p w14:paraId="1C778865" w14:textId="7EFE38D6" w:rsidR="00F4548A" w:rsidRPr="00582132" w:rsidRDefault="00F4548A" w:rsidP="00F45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lastRenderedPageBreak/>
        <w:t xml:space="preserve">Відстеження результативності дії регуляторного акта </w:t>
      </w:r>
      <w:r w:rsidR="002D525D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 xml:space="preserve">буде здійснений </w:t>
      </w:r>
      <w:r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Держ</w:t>
      </w:r>
      <w:r w:rsidR="002D525D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авн</w:t>
      </w:r>
      <w:r w:rsidR="00C3541A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им</w:t>
      </w:r>
      <w:r w:rsidR="002D525D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 xml:space="preserve"> агентств</w:t>
      </w:r>
      <w:r w:rsidR="00C3541A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ом</w:t>
      </w:r>
      <w:r w:rsidR="002D525D" w:rsidRPr="00582132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 xml:space="preserve"> лісових ресурсів України.</w:t>
      </w:r>
    </w:p>
    <w:p w14:paraId="56F8E663" w14:textId="5B772257" w:rsidR="00846719" w:rsidRPr="00582132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Для відстеження результативності будуть використовуватися дані, отримані </w:t>
      </w:r>
      <w:r w:rsidR="007A772D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7A772D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>адміністратора системи обліку деревини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="00A06FD5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25AB5675" w14:textId="77777777" w:rsidR="00846719" w:rsidRPr="00582132" w:rsidRDefault="00846719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19E5602A" w14:textId="77777777" w:rsidR="007161C3" w:rsidRPr="00582132" w:rsidRDefault="007161C3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0FE1024A" w14:textId="77777777" w:rsidR="007161C3" w:rsidRPr="00582132" w:rsidRDefault="007161C3" w:rsidP="004D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63A801CA" w14:textId="77777777" w:rsidR="00AF0B8A" w:rsidRPr="00582132" w:rsidRDefault="00846719" w:rsidP="00152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Голов</w:t>
      </w:r>
      <w:r w:rsidR="00AF0B8A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а</w:t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Державного</w:t>
      </w:r>
      <w:r w:rsidR="00152ED7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агентства </w:t>
      </w:r>
    </w:p>
    <w:p w14:paraId="3C746E47" w14:textId="30465D99" w:rsidR="00846719" w:rsidRPr="00582132" w:rsidRDefault="00846719" w:rsidP="00152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лісових ресурсів</w:t>
      </w:r>
      <w:r w:rsidR="00152ED7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України</w:t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E866EF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ab/>
      </w:r>
      <w:r w:rsidR="003844E4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 xml:space="preserve">    </w:t>
      </w:r>
      <w:r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</w:t>
      </w:r>
      <w:r w:rsidR="0087735E" w:rsidRPr="0058213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іктор СМАЛЬ</w:t>
      </w:r>
    </w:p>
    <w:p w14:paraId="59B770EF" w14:textId="77777777" w:rsidR="00846719" w:rsidRPr="00582132" w:rsidRDefault="00846719" w:rsidP="00846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uk-UA"/>
        </w:rPr>
      </w:pPr>
    </w:p>
    <w:p w14:paraId="25340D02" w14:textId="48078524" w:rsidR="002052BC" w:rsidRPr="00582132" w:rsidRDefault="00846719" w:rsidP="00B85E8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«____» ___________ 202</w:t>
      </w:r>
      <w:r w:rsidR="003844E4"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6</w:t>
      </w: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р.</w:t>
      </w:r>
      <w:r w:rsidR="002052BC"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br w:type="page"/>
      </w:r>
    </w:p>
    <w:p w14:paraId="6C89543F" w14:textId="49DC106F" w:rsidR="002052BC" w:rsidRPr="00582132" w:rsidRDefault="002052BC" w:rsidP="002052BC">
      <w:pPr>
        <w:spacing w:after="0" w:line="240" w:lineRule="auto"/>
        <w:ind w:left="3968" w:right="14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t xml:space="preserve">Додаток 2 до аналізу регуляторного впливу до </w:t>
      </w:r>
      <w:r w:rsidR="00450336"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проєкт</w:t>
      </w:r>
      <w:r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у наказу Міністерства </w:t>
      </w:r>
      <w:r w:rsidR="00C75D91"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економіки, довкілля та сільського господарства</w:t>
      </w:r>
      <w:r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України «Про </w:t>
      </w:r>
      <w:r w:rsidR="000618FF"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затвердж</w:t>
      </w:r>
      <w:r w:rsidRPr="0058213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ення змін до Інструкції з ведення електронного обліку деревини»</w:t>
      </w:r>
    </w:p>
    <w:p w14:paraId="5C208A63" w14:textId="77777777" w:rsidR="002052BC" w:rsidRPr="00582132" w:rsidRDefault="002052BC" w:rsidP="002052B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5821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ВИТРАТИ</w:t>
      </w:r>
      <w:r w:rsidRPr="00582132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br/>
      </w:r>
      <w:r w:rsidRPr="005821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5951"/>
        <w:gridCol w:w="1134"/>
        <w:gridCol w:w="1269"/>
      </w:tblGrid>
      <w:tr w:rsidR="002052BC" w:rsidRPr="00582132" w14:paraId="01D3255F" w14:textId="77777777" w:rsidTr="00AE0722">
        <w:trPr>
          <w:jc w:val="center"/>
        </w:trPr>
        <w:tc>
          <w:tcPr>
            <w:tcW w:w="530" w:type="pct"/>
            <w:vAlign w:val="center"/>
            <w:hideMark/>
          </w:tcPr>
          <w:p w14:paraId="6769E189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" w:name="n178"/>
            <w:bookmarkEnd w:id="1"/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3184" w:type="pct"/>
            <w:vAlign w:val="center"/>
            <w:hideMark/>
          </w:tcPr>
          <w:p w14:paraId="63FE4259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607" w:type="pct"/>
            <w:vAlign w:val="center"/>
            <w:hideMark/>
          </w:tcPr>
          <w:p w14:paraId="2C443AA8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перший рік</w:t>
            </w:r>
          </w:p>
        </w:tc>
        <w:tc>
          <w:tcPr>
            <w:tcW w:w="680" w:type="pct"/>
            <w:vAlign w:val="center"/>
            <w:hideMark/>
          </w:tcPr>
          <w:p w14:paraId="508B0F34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п’ять років</w:t>
            </w:r>
          </w:p>
        </w:tc>
      </w:tr>
      <w:tr w:rsidR="002052BC" w:rsidRPr="00582132" w14:paraId="6674CE88" w14:textId="77777777" w:rsidTr="00AE0722">
        <w:trPr>
          <w:jc w:val="center"/>
        </w:trPr>
        <w:tc>
          <w:tcPr>
            <w:tcW w:w="530" w:type="pct"/>
            <w:hideMark/>
          </w:tcPr>
          <w:p w14:paraId="1C4D5B12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84" w:type="pct"/>
            <w:hideMark/>
          </w:tcPr>
          <w:p w14:paraId="5EAB85CD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07" w:type="pct"/>
            <w:hideMark/>
          </w:tcPr>
          <w:p w14:paraId="7538E628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22E280D2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22142E0C" w14:textId="77777777" w:rsidTr="00AE0722">
        <w:trPr>
          <w:jc w:val="center"/>
        </w:trPr>
        <w:tc>
          <w:tcPr>
            <w:tcW w:w="530" w:type="pct"/>
            <w:hideMark/>
          </w:tcPr>
          <w:p w14:paraId="2A2413DF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184" w:type="pct"/>
            <w:hideMark/>
          </w:tcPr>
          <w:p w14:paraId="451B0B08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07" w:type="pct"/>
            <w:hideMark/>
          </w:tcPr>
          <w:p w14:paraId="39831483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74B6C0ED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30C89F99" w14:textId="77777777" w:rsidTr="00AE0722">
        <w:trPr>
          <w:jc w:val="center"/>
        </w:trPr>
        <w:tc>
          <w:tcPr>
            <w:tcW w:w="530" w:type="pct"/>
            <w:hideMark/>
          </w:tcPr>
          <w:p w14:paraId="7B375633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84" w:type="pct"/>
            <w:hideMark/>
          </w:tcPr>
          <w:p w14:paraId="14F2EC8C" w14:textId="53A1324A" w:rsidR="0085724D" w:rsidRPr="00582132" w:rsidRDefault="002052BC" w:rsidP="008572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  <w:r w:rsidR="0085724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(в</w:t>
            </w:r>
            <w:r w:rsidR="0085724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итрати часу на проведення фотофіксації завантаженого деревиною транспортного засобу)</w:t>
            </w:r>
          </w:p>
        </w:tc>
        <w:tc>
          <w:tcPr>
            <w:tcW w:w="607" w:type="pct"/>
            <w:hideMark/>
          </w:tcPr>
          <w:p w14:paraId="466980D0" w14:textId="39926FEB" w:rsidR="002052BC" w:rsidRPr="00582132" w:rsidRDefault="001C7427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  <w:r w:rsidR="008B3BC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967</w:t>
            </w:r>
          </w:p>
        </w:tc>
        <w:tc>
          <w:tcPr>
            <w:tcW w:w="680" w:type="pct"/>
            <w:hideMark/>
          </w:tcPr>
          <w:p w14:paraId="587F901D" w14:textId="41DC6E67" w:rsidR="002052BC" w:rsidRPr="00582132" w:rsidRDefault="001C7427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114</w:t>
            </w:r>
            <w:r w:rsidR="008B3BC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835</w:t>
            </w:r>
          </w:p>
        </w:tc>
      </w:tr>
      <w:tr w:rsidR="002052BC" w:rsidRPr="00582132" w14:paraId="0FC51578" w14:textId="77777777" w:rsidTr="00AE0722">
        <w:trPr>
          <w:jc w:val="center"/>
        </w:trPr>
        <w:tc>
          <w:tcPr>
            <w:tcW w:w="530" w:type="pct"/>
            <w:hideMark/>
          </w:tcPr>
          <w:p w14:paraId="1B9F7C1D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184" w:type="pct"/>
            <w:hideMark/>
          </w:tcPr>
          <w:p w14:paraId="50691B9B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07" w:type="pct"/>
            <w:hideMark/>
          </w:tcPr>
          <w:p w14:paraId="6B54F68D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358378FB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3C41BF84" w14:textId="77777777" w:rsidTr="00AE0722">
        <w:trPr>
          <w:jc w:val="center"/>
        </w:trPr>
        <w:tc>
          <w:tcPr>
            <w:tcW w:w="530" w:type="pct"/>
            <w:hideMark/>
          </w:tcPr>
          <w:p w14:paraId="16D55FBB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84" w:type="pct"/>
            <w:hideMark/>
          </w:tcPr>
          <w:p w14:paraId="12C6592F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07" w:type="pct"/>
            <w:hideMark/>
          </w:tcPr>
          <w:p w14:paraId="5E582827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77095654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42890CD3" w14:textId="77777777" w:rsidTr="00AE0722">
        <w:trPr>
          <w:jc w:val="center"/>
        </w:trPr>
        <w:tc>
          <w:tcPr>
            <w:tcW w:w="530" w:type="pct"/>
            <w:hideMark/>
          </w:tcPr>
          <w:p w14:paraId="415CED1D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184" w:type="pct"/>
            <w:hideMark/>
          </w:tcPr>
          <w:p w14:paraId="25015A49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07" w:type="pct"/>
            <w:hideMark/>
          </w:tcPr>
          <w:p w14:paraId="3FF179D0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2DDAEB7E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100ACD92" w14:textId="77777777" w:rsidTr="00AE0722">
        <w:trPr>
          <w:jc w:val="center"/>
        </w:trPr>
        <w:tc>
          <w:tcPr>
            <w:tcW w:w="530" w:type="pct"/>
            <w:hideMark/>
          </w:tcPr>
          <w:p w14:paraId="1EBDE281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184" w:type="pct"/>
            <w:hideMark/>
          </w:tcPr>
          <w:p w14:paraId="75A73F42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607" w:type="pct"/>
            <w:hideMark/>
          </w:tcPr>
          <w:p w14:paraId="2C32C35C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327D67FB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2672431A" w14:textId="77777777" w:rsidTr="00AE0722">
        <w:trPr>
          <w:jc w:val="center"/>
        </w:trPr>
        <w:tc>
          <w:tcPr>
            <w:tcW w:w="530" w:type="pct"/>
            <w:hideMark/>
          </w:tcPr>
          <w:p w14:paraId="097D1529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184" w:type="pct"/>
            <w:hideMark/>
          </w:tcPr>
          <w:p w14:paraId="1EA18570" w14:textId="41B8840C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Інше (</w:t>
            </w:r>
            <w:r w:rsidR="00314681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процедури отримання первинної інформації про вимоги регулювання (лише у перший (стартовий) рік впровадження регулювання)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), гривень</w:t>
            </w:r>
          </w:p>
        </w:tc>
        <w:tc>
          <w:tcPr>
            <w:tcW w:w="607" w:type="pct"/>
            <w:hideMark/>
          </w:tcPr>
          <w:p w14:paraId="3588CE5D" w14:textId="3CC7BF2F" w:rsidR="002052BC" w:rsidRPr="00582132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80" w:type="pct"/>
            <w:hideMark/>
          </w:tcPr>
          <w:p w14:paraId="5C6193DC" w14:textId="14005160" w:rsidR="002052BC" w:rsidRPr="00582132" w:rsidRDefault="00C44875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  <w:tr w:rsidR="002052BC" w:rsidRPr="00582132" w14:paraId="7579865C" w14:textId="77777777" w:rsidTr="00AE0722">
        <w:trPr>
          <w:jc w:val="center"/>
        </w:trPr>
        <w:tc>
          <w:tcPr>
            <w:tcW w:w="530" w:type="pct"/>
            <w:hideMark/>
          </w:tcPr>
          <w:p w14:paraId="088510AB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184" w:type="pct"/>
            <w:hideMark/>
          </w:tcPr>
          <w:p w14:paraId="73DD29E3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607" w:type="pct"/>
            <w:hideMark/>
          </w:tcPr>
          <w:p w14:paraId="069CEB65" w14:textId="61687F4D" w:rsidR="002052BC" w:rsidRPr="00582132" w:rsidRDefault="006C640F" w:rsidP="006C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23 227</w:t>
            </w:r>
          </w:p>
        </w:tc>
        <w:tc>
          <w:tcPr>
            <w:tcW w:w="680" w:type="pct"/>
            <w:hideMark/>
          </w:tcPr>
          <w:p w14:paraId="4CFF33F8" w14:textId="6BC159A6" w:rsidR="002052BC" w:rsidRPr="00582132" w:rsidRDefault="00162EE1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115 095</w:t>
            </w:r>
          </w:p>
        </w:tc>
      </w:tr>
      <w:tr w:rsidR="002052BC" w:rsidRPr="00582132" w14:paraId="4149772D" w14:textId="77777777" w:rsidTr="00AE0722">
        <w:trPr>
          <w:jc w:val="center"/>
        </w:trPr>
        <w:tc>
          <w:tcPr>
            <w:tcW w:w="530" w:type="pct"/>
            <w:hideMark/>
          </w:tcPr>
          <w:p w14:paraId="52246C62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184" w:type="pct"/>
            <w:hideMark/>
          </w:tcPr>
          <w:p w14:paraId="5A5EDA45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07" w:type="pct"/>
            <w:hideMark/>
          </w:tcPr>
          <w:p w14:paraId="03E86DC6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251</w:t>
            </w:r>
          </w:p>
        </w:tc>
        <w:tc>
          <w:tcPr>
            <w:tcW w:w="680" w:type="pct"/>
            <w:hideMark/>
          </w:tcPr>
          <w:p w14:paraId="06C7FD34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251</w:t>
            </w:r>
          </w:p>
        </w:tc>
      </w:tr>
      <w:tr w:rsidR="002052BC" w:rsidRPr="00582132" w14:paraId="0266D44B" w14:textId="77777777" w:rsidTr="00AE0722">
        <w:trPr>
          <w:jc w:val="center"/>
        </w:trPr>
        <w:tc>
          <w:tcPr>
            <w:tcW w:w="530" w:type="pct"/>
            <w:hideMark/>
          </w:tcPr>
          <w:p w14:paraId="3A6DD788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184" w:type="pct"/>
            <w:hideMark/>
          </w:tcPr>
          <w:p w14:paraId="22F2629C" w14:textId="77777777" w:rsidR="002052BC" w:rsidRPr="00582132" w:rsidRDefault="002052BC" w:rsidP="00AE07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07" w:type="pct"/>
            <w:hideMark/>
          </w:tcPr>
          <w:p w14:paraId="47BDCB38" w14:textId="2757E291" w:rsidR="002052BC" w:rsidRPr="00582132" w:rsidRDefault="009C6136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5 829 977</w:t>
            </w:r>
          </w:p>
        </w:tc>
        <w:tc>
          <w:tcPr>
            <w:tcW w:w="680" w:type="pct"/>
            <w:hideMark/>
          </w:tcPr>
          <w:p w14:paraId="572A074C" w14:textId="131F79DB" w:rsidR="002052BC" w:rsidRPr="00582132" w:rsidRDefault="008B3BC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28 888 845</w:t>
            </w:r>
          </w:p>
        </w:tc>
      </w:tr>
    </w:tbl>
    <w:p w14:paraId="2E810F27" w14:textId="77777777" w:rsidR="002B7EF0" w:rsidRPr="00582132" w:rsidRDefault="002B7EF0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bookmarkStart w:id="2" w:name="n179"/>
      <w:bookmarkEnd w:id="2"/>
    </w:p>
    <w:p w14:paraId="438AF7FE" w14:textId="77777777" w:rsidR="004E1B91" w:rsidRPr="00582132" w:rsidRDefault="004E1B91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3341342F" w14:textId="77777777" w:rsidR="002B7EF0" w:rsidRPr="00582132" w:rsidRDefault="002B7EF0" w:rsidP="002052BC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444E59B5" w14:textId="6091353F" w:rsidR="002052BC" w:rsidRPr="00582132" w:rsidRDefault="002052BC" w:rsidP="00457EB9">
      <w:pPr>
        <w:spacing w:before="120" w:after="120" w:line="240" w:lineRule="auto"/>
        <w:ind w:left="448" w:right="448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Розрахунок відповідних витрат на одного суб’єкта господарювання</w:t>
      </w:r>
      <w:bookmarkStart w:id="3" w:name="n180"/>
      <w:bookmarkStart w:id="4" w:name="n181"/>
      <w:bookmarkStart w:id="5" w:name="n182"/>
      <w:bookmarkEnd w:id="3"/>
      <w:bookmarkEnd w:id="4"/>
      <w:bookmarkEnd w:id="5"/>
    </w:p>
    <w:p w14:paraId="0CD43EB6" w14:textId="77777777" w:rsidR="002052BC" w:rsidRPr="00582132" w:rsidRDefault="002052BC" w:rsidP="002052BC">
      <w:pPr>
        <w:rPr>
          <w:noProof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559"/>
        <w:gridCol w:w="1116"/>
        <w:gridCol w:w="1430"/>
      </w:tblGrid>
      <w:tr w:rsidR="002052BC" w:rsidRPr="00582132" w14:paraId="66A0542D" w14:textId="77777777" w:rsidTr="00AE0722">
        <w:tc>
          <w:tcPr>
            <w:tcW w:w="1818" w:type="pct"/>
            <w:vAlign w:val="center"/>
            <w:hideMark/>
          </w:tcPr>
          <w:p w14:paraId="45768A4F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986" w:type="pct"/>
            <w:vAlign w:val="center"/>
            <w:hideMark/>
          </w:tcPr>
          <w:p w14:paraId="6FA4C965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ведення обліку, підготовку та подання звітності </w:t>
            </w:r>
          </w:p>
          <w:p w14:paraId="1FCF1996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(за рік)</w:t>
            </w:r>
          </w:p>
        </w:tc>
        <w:tc>
          <w:tcPr>
            <w:tcW w:w="834" w:type="pct"/>
            <w:vAlign w:val="center"/>
            <w:hideMark/>
          </w:tcPr>
          <w:p w14:paraId="67154690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на оплату штрафних санкцій за рік</w:t>
            </w:r>
          </w:p>
        </w:tc>
        <w:tc>
          <w:tcPr>
            <w:tcW w:w="597" w:type="pct"/>
            <w:vAlign w:val="center"/>
            <w:hideMark/>
          </w:tcPr>
          <w:p w14:paraId="3640EF8F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765" w:type="pct"/>
            <w:vAlign w:val="center"/>
            <w:hideMark/>
          </w:tcPr>
          <w:p w14:paraId="74331457" w14:textId="77777777" w:rsidR="002052BC" w:rsidRPr="00582132" w:rsidRDefault="002052BC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2052BC" w:rsidRPr="00582132" w14:paraId="1D681F7C" w14:textId="77777777" w:rsidTr="00AE0722">
        <w:tc>
          <w:tcPr>
            <w:tcW w:w="1818" w:type="pct"/>
            <w:vAlign w:val="center"/>
            <w:hideMark/>
          </w:tcPr>
          <w:p w14:paraId="39EC4D1E" w14:textId="186E85DC" w:rsidR="002052BC" w:rsidRPr="00582132" w:rsidRDefault="002052BC" w:rsidP="00CF22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</w:t>
            </w:r>
            <w:r w:rsidR="0085724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228C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гривень</w:t>
            </w:r>
            <w:r w:rsidR="0085724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(в</w:t>
            </w:r>
            <w:r w:rsidR="0085724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итрати часу персоналу на проведення фотофіксації завантаженого деревиною транспортного засобу).</w:t>
            </w:r>
          </w:p>
          <w:p w14:paraId="395750D7" w14:textId="77777777" w:rsidR="003D700D" w:rsidRPr="00582132" w:rsidRDefault="003D700D" w:rsidP="00427F9B">
            <w:pPr>
              <w:shd w:val="clear" w:color="auto" w:fill="FFFFFF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Формула:</w:t>
            </w:r>
          </w:p>
          <w:p w14:paraId="2FCA24E1" w14:textId="5BAA4A4E" w:rsidR="003D700D" w:rsidRPr="00582132" w:rsidRDefault="00F16D22" w:rsidP="00427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</w:t>
            </w:r>
            <w:r w:rsidR="004C47F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/6</w:t>
            </w:r>
            <w:r w:rsidR="00B02CB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</w:t>
            </w:r>
            <w:r w:rsidR="004C47F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год</w:t>
            </w:r>
            <w:r w:rsidR="00B02CB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.</w:t>
            </w:r>
            <w:r w:rsidR="003D700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(витрати часу на </w:t>
            </w:r>
            <w:r w:rsidR="00B02CB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прове</w:t>
            </w:r>
            <w:r w:rsidR="00B7472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де</w:t>
            </w:r>
            <w:r w:rsidR="003D700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ння </w:t>
            </w:r>
            <w:r w:rsidR="00B7472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фотофіксації завантаженого </w:t>
            </w:r>
            <w:r w:rsidR="00AA321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деревиною </w:t>
            </w:r>
            <w:r w:rsidR="00B7472E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транс</w:t>
            </w:r>
            <w:r w:rsidR="00AA321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портного засобу</w:t>
            </w:r>
            <w:r w:rsidR="003D700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) х 52 грн (вартість часу суб’єкта великого і середнього підприємництва (заробітна плата) х </w:t>
            </w:r>
            <w:r w:rsidR="00B6065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2650</w:t>
            </w:r>
            <w:r w:rsidR="003C6ED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од. </w:t>
            </w:r>
            <w:r w:rsidR="003D700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середня </w:t>
            </w:r>
            <w:r w:rsidR="009C33DC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річна </w:t>
            </w:r>
            <w:r w:rsidR="003D700D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кільк</w:t>
            </w:r>
            <w:r w:rsidR="008C455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ість </w:t>
            </w:r>
            <w:r w:rsidR="00950150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відвантажень </w:t>
            </w:r>
            <w:r w:rsidR="0046334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лісопродукції</w:t>
            </w:r>
            <w:r w:rsidR="00C804B1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,</w:t>
            </w:r>
            <w:r w:rsidR="00446878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до яких застосовується про</w:t>
            </w:r>
            <w:r w:rsidR="008C455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цедура фотофіксації</w:t>
            </w:r>
            <w:r w:rsidR="00584AF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: </w:t>
            </w:r>
            <w:r w:rsidR="00584AF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1/6х52х2650=22967 грн.</w:t>
            </w:r>
          </w:p>
        </w:tc>
        <w:tc>
          <w:tcPr>
            <w:tcW w:w="986" w:type="pct"/>
            <w:hideMark/>
          </w:tcPr>
          <w:p w14:paraId="78F5A01B" w14:textId="228EC4DD" w:rsidR="002052BC" w:rsidRPr="00582132" w:rsidRDefault="00C635B3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2296</w:t>
            </w:r>
            <w:r w:rsidR="00E857C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834" w:type="pct"/>
            <w:hideMark/>
          </w:tcPr>
          <w:p w14:paraId="020C19E2" w14:textId="77777777" w:rsidR="002052BC" w:rsidRPr="00582132" w:rsidRDefault="002052BC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597" w:type="pct"/>
            <w:hideMark/>
          </w:tcPr>
          <w:p w14:paraId="2549A023" w14:textId="784E1413" w:rsidR="002052BC" w:rsidRPr="00582132" w:rsidRDefault="00E857C2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22967</w:t>
            </w:r>
          </w:p>
        </w:tc>
        <w:tc>
          <w:tcPr>
            <w:tcW w:w="765" w:type="pct"/>
            <w:hideMark/>
          </w:tcPr>
          <w:p w14:paraId="14911891" w14:textId="4520D165" w:rsidR="002052BC" w:rsidRPr="00582132" w:rsidRDefault="00564970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114835</w:t>
            </w:r>
          </w:p>
        </w:tc>
      </w:tr>
    </w:tbl>
    <w:p w14:paraId="2DC953C6" w14:textId="77777777" w:rsidR="002052BC" w:rsidRPr="00582132" w:rsidRDefault="002052BC" w:rsidP="002052BC">
      <w:pPr>
        <w:spacing w:line="240" w:lineRule="auto"/>
        <w:rPr>
          <w:rFonts w:ascii="Times New Roman" w:eastAsia="Times New Roman" w:hAnsi="Times New Roman" w:cs="Times New Roman"/>
          <w:noProof/>
          <w:vanish/>
          <w:sz w:val="24"/>
          <w:szCs w:val="24"/>
          <w:highlight w:val="red"/>
          <w:lang w:val="uk-UA"/>
        </w:rPr>
      </w:pPr>
      <w:bookmarkStart w:id="6" w:name="n183"/>
      <w:bookmarkStart w:id="7" w:name="n184"/>
      <w:bookmarkStart w:id="8" w:name="n185"/>
      <w:bookmarkStart w:id="9" w:name="n186"/>
      <w:bookmarkStart w:id="10" w:name="n187"/>
      <w:bookmarkStart w:id="11" w:name="n188"/>
      <w:bookmarkEnd w:id="6"/>
      <w:bookmarkEnd w:id="7"/>
      <w:bookmarkEnd w:id="8"/>
      <w:bookmarkEnd w:id="9"/>
      <w:bookmarkEnd w:id="10"/>
      <w:bookmarkEnd w:id="11"/>
    </w:p>
    <w:p w14:paraId="1F9FB038" w14:textId="77777777" w:rsidR="002052BC" w:rsidRPr="00582132" w:rsidRDefault="002052BC" w:rsidP="002052BC">
      <w:pPr>
        <w:rPr>
          <w:noProof/>
          <w:highlight w:val="red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1987"/>
        <w:gridCol w:w="1419"/>
        <w:gridCol w:w="1267"/>
      </w:tblGrid>
      <w:tr w:rsidR="0084277F" w:rsidRPr="00582132" w14:paraId="0D40040A" w14:textId="77777777" w:rsidTr="005738C3">
        <w:trPr>
          <w:trHeight w:val="1531"/>
        </w:trPr>
        <w:tc>
          <w:tcPr>
            <w:tcW w:w="2500" w:type="pct"/>
            <w:vAlign w:val="center"/>
            <w:hideMark/>
          </w:tcPr>
          <w:p w14:paraId="559FE7BE" w14:textId="77777777" w:rsidR="00AD40FF" w:rsidRPr="00582132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1063" w:type="pct"/>
            <w:vAlign w:val="center"/>
          </w:tcPr>
          <w:p w14:paraId="728A3E16" w14:textId="225C09A4" w:rsidR="00AD40FF" w:rsidRPr="00582132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Витрати на процедури отримання первинної інформації про вимоги регулювання </w:t>
            </w:r>
          </w:p>
        </w:tc>
        <w:tc>
          <w:tcPr>
            <w:tcW w:w="759" w:type="pct"/>
            <w:vAlign w:val="center"/>
            <w:hideMark/>
          </w:tcPr>
          <w:p w14:paraId="3C7CC409" w14:textId="77777777" w:rsidR="00AD40FF" w:rsidRPr="00582132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Разом</w:t>
            </w:r>
          </w:p>
          <w:p w14:paraId="1979526E" w14:textId="77777777" w:rsidR="00AD40FF" w:rsidRPr="00582132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рік</w:t>
            </w:r>
          </w:p>
        </w:tc>
        <w:tc>
          <w:tcPr>
            <w:tcW w:w="678" w:type="pct"/>
            <w:vAlign w:val="center"/>
            <w:hideMark/>
          </w:tcPr>
          <w:p w14:paraId="5E5C1289" w14:textId="77777777" w:rsidR="00AD40FF" w:rsidRPr="00582132" w:rsidRDefault="00AD40FF" w:rsidP="00AE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84277F" w:rsidRPr="00582132" w14:paraId="5E44CD1C" w14:textId="77777777" w:rsidTr="005738C3">
        <w:trPr>
          <w:trHeight w:val="699"/>
        </w:trPr>
        <w:tc>
          <w:tcPr>
            <w:tcW w:w="2500" w:type="pct"/>
            <w:hideMark/>
          </w:tcPr>
          <w:p w14:paraId="382DC1B0" w14:textId="481D8783" w:rsidR="00AD40FF" w:rsidRPr="00582132" w:rsidRDefault="00AD40FF" w:rsidP="00503A4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Інше (процедури отримання первинної інформації про вимоги регулювання (лише у перший (стартовий) рік впровадження регулювання)), гривень.</w:t>
            </w:r>
          </w:p>
          <w:p w14:paraId="607231CF" w14:textId="77777777" w:rsidR="00AD40FF" w:rsidRPr="00582132" w:rsidRDefault="00AD40FF" w:rsidP="00503A4D">
            <w:pPr>
              <w:shd w:val="clear" w:color="auto" w:fill="FFFFFF"/>
              <w:spacing w:after="120" w:line="276" w:lineRule="auto"/>
              <w:ind w:right="14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Формула:</w:t>
            </w:r>
          </w:p>
          <w:p w14:paraId="6BE7A72E" w14:textId="07DAE738" w:rsidR="00AD40FF" w:rsidRPr="00582132" w:rsidRDefault="00AD40FF" w:rsidP="00503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1 год. (витрати часу на отримання інформації про регулювання</w:t>
            </w:r>
            <w:r w:rsidR="00280F63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, </w:t>
            </w:r>
            <w:r w:rsidR="000B2FE2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опрацювання отриманої інформації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) х </w:t>
            </w:r>
            <w:r w:rsidR="00C71BB6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52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грн (вартість часу суб’єкта великого і середнього підприємництва (заробітна плата)</w:t>
            </w:r>
            <w:r w:rsidR="009518D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х </w:t>
            </w:r>
            <w:r w:rsidR="0084277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середня </w:t>
            </w:r>
            <w:r w:rsidR="009518D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кількість </w:t>
            </w:r>
            <w:r w:rsidR="00653BE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>осіб</w:t>
            </w:r>
            <w:r w:rsidR="00E27A5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 (5)</w:t>
            </w:r>
            <w:r w:rsidR="0084277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t xml:space="preserve">, що використовують у роботі </w:t>
            </w:r>
            <w:r w:rsidR="0084277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інформацію про </w:t>
            </w:r>
            <w:r w:rsidR="00653BE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встановлені </w:t>
            </w:r>
            <w:r w:rsidR="0084277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вимоги регулювання</w:t>
            </w:r>
            <w:r w:rsidR="00584AFF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: 1х52х5=260 грн.</w:t>
            </w:r>
          </w:p>
        </w:tc>
        <w:tc>
          <w:tcPr>
            <w:tcW w:w="1063" w:type="pct"/>
            <w:hideMark/>
          </w:tcPr>
          <w:p w14:paraId="31058EB7" w14:textId="1993C0B5" w:rsidR="00AD40FF" w:rsidRPr="00582132" w:rsidRDefault="00C44875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  <w:r w:rsidR="009B20E7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  <w:p w14:paraId="3D40D7D3" w14:textId="515D0EA7" w:rsidR="00AD40FF" w:rsidRPr="00582132" w:rsidRDefault="00AD40FF" w:rsidP="003F6591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59" w:type="pct"/>
            <w:hideMark/>
          </w:tcPr>
          <w:p w14:paraId="7BA48F38" w14:textId="78E82E68" w:rsidR="00AD40FF" w:rsidRPr="00582132" w:rsidRDefault="00C44875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678" w:type="pct"/>
            <w:hideMark/>
          </w:tcPr>
          <w:p w14:paraId="731741D0" w14:textId="594BBE74" w:rsidR="00AD40FF" w:rsidRPr="00582132" w:rsidRDefault="00C44875" w:rsidP="00AE0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B499B"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  <w:r w:rsidRPr="00582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</w:tr>
    </w:tbl>
    <w:p w14:paraId="011D21A2" w14:textId="77777777" w:rsidR="003F6591" w:rsidRPr="00582132" w:rsidRDefault="003F6591" w:rsidP="002052BC">
      <w:pPr>
        <w:spacing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</w:pPr>
    </w:p>
    <w:p w14:paraId="698524EB" w14:textId="77777777" w:rsidR="002052BC" w:rsidRPr="00582132" w:rsidRDefault="002052BC" w:rsidP="00653BEB">
      <w:pPr>
        <w:pStyle w:val="rvps2"/>
        <w:shd w:val="clear" w:color="auto" w:fill="FFFFFF"/>
        <w:spacing w:before="12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82132">
        <w:rPr>
          <w:noProof/>
          <w:sz w:val="28"/>
          <w:szCs w:val="28"/>
          <w:lang w:val="uk-UA"/>
        </w:rPr>
        <w:t>На даний час у відповідності до Порядку та Інструкції</w:t>
      </w:r>
      <w:r w:rsidRPr="00582132">
        <w:rPr>
          <w:noProof/>
          <w:sz w:val="28"/>
          <w:szCs w:val="28"/>
          <w:shd w:val="clear" w:color="auto" w:fill="FFFFFF"/>
          <w:lang w:val="uk-UA"/>
        </w:rPr>
        <w:t xml:space="preserve"> з ведення електронного обліку деревини</w:t>
      </w:r>
      <w:r w:rsidRPr="00582132">
        <w:rPr>
          <w:rStyle w:val="rvts9"/>
          <w:noProof/>
          <w:sz w:val="28"/>
          <w:szCs w:val="28"/>
          <w:shd w:val="clear" w:color="auto" w:fill="FFFFFF"/>
          <w:lang w:val="uk-UA"/>
        </w:rPr>
        <w:t xml:space="preserve"> л</w:t>
      </w:r>
      <w:r w:rsidRPr="00582132">
        <w:rPr>
          <w:noProof/>
          <w:sz w:val="28"/>
          <w:szCs w:val="28"/>
          <w:shd w:val="clear" w:color="auto" w:fill="FFFFFF"/>
          <w:lang w:val="uk-UA"/>
        </w:rPr>
        <w:t xml:space="preserve">ісокористувачі вносять до єдиної державної системи електронного обліку деревини (далі - система обліку деревини) інформацію про: спеціальні дозволи на використання лісових ресурсів; породу дерева, кількісні та якісні характеристики деревини; договори щодо здійснення господарських операцій з реалізації деревини; місця завантаження та пункти розвантаження деревини; повне зображення транспортних засобів, якими здійснюється транспортування деревини. </w:t>
      </w:r>
      <w:r w:rsidRPr="00582132">
        <w:rPr>
          <w:noProof/>
          <w:sz w:val="28"/>
          <w:szCs w:val="28"/>
          <w:lang w:val="uk-UA"/>
        </w:rPr>
        <w:t xml:space="preserve">Інформація вноситься відповідальною особою лісокористувача за допомогою КПК. </w:t>
      </w:r>
    </w:p>
    <w:p w14:paraId="33E62968" w14:textId="1AFA15A0" w:rsidR="002052BC" w:rsidRPr="00582132" w:rsidRDefault="002052BC" w:rsidP="003F52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shd w:val="clear" w:color="auto" w:fill="FFFFFF"/>
          <w:lang w:val="uk-UA"/>
        </w:rPr>
      </w:pPr>
      <w:r w:rsidRPr="00582132">
        <w:rPr>
          <w:noProof/>
          <w:sz w:val="28"/>
          <w:szCs w:val="28"/>
          <w:lang w:val="uk-UA"/>
        </w:rPr>
        <w:t xml:space="preserve">Питання щодо </w:t>
      </w:r>
      <w:r w:rsidR="00790D1A" w:rsidRPr="00582132">
        <w:rPr>
          <w:noProof/>
          <w:sz w:val="28"/>
          <w:szCs w:val="28"/>
          <w:lang w:val="uk-UA"/>
        </w:rPr>
        <w:t xml:space="preserve">механізму </w:t>
      </w:r>
      <w:r w:rsidR="00281478" w:rsidRPr="00582132">
        <w:rPr>
          <w:bCs/>
          <w:sz w:val="28"/>
          <w:szCs w:val="28"/>
          <w:lang w:val="uk-UA" w:eastAsia="uk-UA"/>
        </w:rPr>
        <w:t>здійснення</w:t>
      </w:r>
      <w:r w:rsidR="007E4720" w:rsidRPr="00582132">
        <w:rPr>
          <w:sz w:val="28"/>
          <w:szCs w:val="28"/>
          <w:lang w:val="uk-UA"/>
        </w:rPr>
        <w:t xml:space="preserve"> фотофіксації завантаженого деревиною транспортного засобу та </w:t>
      </w:r>
      <w:r w:rsidR="001D0DB5" w:rsidRPr="00582132">
        <w:rPr>
          <w:sz w:val="28"/>
          <w:szCs w:val="28"/>
          <w:lang w:val="uk-UA"/>
        </w:rPr>
        <w:t xml:space="preserve">якості  </w:t>
      </w:r>
      <w:r w:rsidR="007E4720" w:rsidRPr="00582132">
        <w:rPr>
          <w:sz w:val="28"/>
          <w:szCs w:val="28"/>
          <w:lang w:val="uk-UA"/>
        </w:rPr>
        <w:t xml:space="preserve">фотографічних зображень, які завантажуються до </w:t>
      </w:r>
      <w:r w:rsidR="007E4720" w:rsidRPr="00582132">
        <w:rPr>
          <w:sz w:val="28"/>
          <w:szCs w:val="28"/>
          <w:shd w:val="clear" w:color="auto" w:fill="FFFFFF"/>
          <w:lang w:val="uk-UA"/>
        </w:rPr>
        <w:t>системи обліку деревини</w:t>
      </w:r>
      <w:r w:rsidR="001D0DB5" w:rsidRPr="00582132">
        <w:rPr>
          <w:sz w:val="28"/>
          <w:szCs w:val="28"/>
          <w:shd w:val="clear" w:color="auto" w:fill="FFFFFF"/>
          <w:lang w:val="uk-UA"/>
        </w:rPr>
        <w:t>,</w:t>
      </w:r>
      <w:r w:rsidRPr="00582132">
        <w:rPr>
          <w:noProof/>
          <w:sz w:val="28"/>
          <w:szCs w:val="28"/>
          <w:lang w:val="uk-UA"/>
        </w:rPr>
        <w:t xml:space="preserve"> передбачені пункт</w:t>
      </w:r>
      <w:r w:rsidR="003F5209" w:rsidRPr="00582132">
        <w:rPr>
          <w:noProof/>
          <w:sz w:val="28"/>
          <w:szCs w:val="28"/>
          <w:lang w:val="uk-UA"/>
        </w:rPr>
        <w:t>ом</w:t>
      </w:r>
      <w:r w:rsidRPr="00582132">
        <w:rPr>
          <w:noProof/>
          <w:sz w:val="28"/>
          <w:szCs w:val="28"/>
          <w:lang w:val="uk-UA"/>
        </w:rPr>
        <w:t xml:space="preserve"> </w:t>
      </w:r>
      <w:r w:rsidR="00E61AD7" w:rsidRPr="00582132">
        <w:rPr>
          <w:bCs/>
          <w:sz w:val="28"/>
          <w:szCs w:val="28"/>
          <w:lang w:val="uk-UA" w:eastAsia="uk-UA"/>
        </w:rPr>
        <w:t xml:space="preserve"> 43 </w:t>
      </w:r>
      <w:r w:rsidRPr="00582132">
        <w:rPr>
          <w:noProof/>
          <w:sz w:val="28"/>
          <w:szCs w:val="28"/>
          <w:lang w:val="uk-UA"/>
        </w:rPr>
        <w:t>чинної Інструкції</w:t>
      </w:r>
      <w:r w:rsidRPr="00582132">
        <w:rPr>
          <w:noProof/>
          <w:sz w:val="28"/>
          <w:szCs w:val="28"/>
          <w:shd w:val="clear" w:color="auto" w:fill="FFFFFF"/>
          <w:lang w:val="uk-UA"/>
        </w:rPr>
        <w:t xml:space="preserve"> з ведення електронного обліку деревини</w:t>
      </w:r>
      <w:r w:rsidR="001D0DB5" w:rsidRPr="00582132">
        <w:rPr>
          <w:noProof/>
          <w:sz w:val="28"/>
          <w:szCs w:val="28"/>
          <w:shd w:val="clear" w:color="auto" w:fill="FFFFFF"/>
          <w:lang w:val="uk-UA"/>
        </w:rPr>
        <w:t>,</w:t>
      </w:r>
      <w:r w:rsidRPr="00582132">
        <w:rPr>
          <w:noProof/>
          <w:sz w:val="28"/>
          <w:szCs w:val="28"/>
          <w:shd w:val="clear" w:color="auto" w:fill="FFFFFF"/>
          <w:lang w:val="uk-UA"/>
        </w:rPr>
        <w:t xml:space="preserve"> у</w:t>
      </w:r>
      <w:r w:rsidRPr="00582132">
        <w:rPr>
          <w:noProof/>
          <w:sz w:val="28"/>
          <w:szCs w:val="28"/>
          <w:lang w:val="uk-UA"/>
        </w:rPr>
        <w:t xml:space="preserve"> процесі експлуатації системи обліку деревини </w:t>
      </w:r>
      <w:r w:rsidRPr="00582132">
        <w:rPr>
          <w:noProof/>
          <w:sz w:val="28"/>
          <w:szCs w:val="28"/>
          <w:shd w:val="clear" w:color="auto" w:fill="FFFFFF"/>
          <w:lang w:val="uk-UA"/>
        </w:rPr>
        <w:t>визначені недостатніми.</w:t>
      </w:r>
    </w:p>
    <w:p w14:paraId="07C1FEE0" w14:textId="77777777" w:rsidR="00653BEB" w:rsidRPr="00582132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82132">
        <w:rPr>
          <w:noProof/>
          <w:sz w:val="28"/>
          <w:szCs w:val="28"/>
          <w:lang w:val="uk-UA"/>
        </w:rPr>
        <w:t>Розрахунок здійснювався відносно майбутніх витрат суб’єктів господарювання.</w:t>
      </w:r>
    </w:p>
    <w:p w14:paraId="385B951E" w14:textId="23FAB72F" w:rsidR="00653BEB" w:rsidRPr="00582132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82132">
        <w:rPr>
          <w:noProof/>
          <w:sz w:val="28"/>
          <w:szCs w:val="28"/>
          <w:lang w:val="uk-UA"/>
        </w:rPr>
        <w:t>У розрахунку вартості 1 години роботи використано мінімальну заробітну плату, визначену в погодинному розмірі, яка відповідно до Закону України «Про Державний бюджет України на 202</w:t>
      </w:r>
      <w:r w:rsidR="00BC76BF" w:rsidRPr="00582132">
        <w:rPr>
          <w:noProof/>
          <w:sz w:val="28"/>
          <w:szCs w:val="28"/>
          <w:lang w:val="uk-UA"/>
        </w:rPr>
        <w:t>6</w:t>
      </w:r>
      <w:r w:rsidRPr="00582132">
        <w:rPr>
          <w:noProof/>
          <w:sz w:val="28"/>
          <w:szCs w:val="28"/>
          <w:lang w:val="uk-UA"/>
        </w:rPr>
        <w:t xml:space="preserve"> рік»  становить </w:t>
      </w:r>
      <w:r w:rsidR="00BC76BF" w:rsidRPr="00582132">
        <w:rPr>
          <w:noProof/>
          <w:sz w:val="28"/>
          <w:szCs w:val="28"/>
          <w:lang w:val="uk-UA"/>
        </w:rPr>
        <w:t>52</w:t>
      </w:r>
      <w:r w:rsidRPr="00582132">
        <w:rPr>
          <w:noProof/>
          <w:sz w:val="28"/>
          <w:szCs w:val="28"/>
          <w:lang w:val="uk-UA"/>
        </w:rPr>
        <w:t xml:space="preserve"> грн.</w:t>
      </w:r>
    </w:p>
    <w:p w14:paraId="2C746D27" w14:textId="77777777" w:rsidR="00653BEB" w:rsidRPr="00582132" w:rsidRDefault="00653BEB" w:rsidP="00653BE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582132">
        <w:rPr>
          <w:noProof/>
          <w:sz w:val="28"/>
          <w:szCs w:val="28"/>
          <w:lang w:val="uk-UA"/>
        </w:rPr>
        <w:t>Інформація про розмір часу, який витрачається суб’єктами господарювання на отримання зазначеної інформації є оціночною.</w:t>
      </w:r>
    </w:p>
    <w:p w14:paraId="627B5698" w14:textId="0991FA6E" w:rsidR="003933A7" w:rsidRPr="00582132" w:rsidRDefault="002052BC" w:rsidP="002052BC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132">
        <w:rPr>
          <w:rFonts w:ascii="Times New Roman" w:hAnsi="Times New Roman" w:cs="Times New Roman"/>
          <w:noProof/>
          <w:sz w:val="28"/>
          <w:szCs w:val="28"/>
          <w:lang w:val="uk-UA"/>
        </w:rPr>
        <w:t>_______________________</w:t>
      </w:r>
    </w:p>
    <w:sectPr w:rsidR="003933A7" w:rsidRPr="00582132" w:rsidSect="00393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FA5D" w14:textId="77777777" w:rsidR="00A67280" w:rsidRDefault="00A67280" w:rsidP="00B853D4">
      <w:pPr>
        <w:spacing w:after="0" w:line="240" w:lineRule="auto"/>
      </w:pPr>
      <w:r>
        <w:separator/>
      </w:r>
    </w:p>
  </w:endnote>
  <w:endnote w:type="continuationSeparator" w:id="0">
    <w:p w14:paraId="29051BB8" w14:textId="77777777" w:rsidR="00A67280" w:rsidRDefault="00A67280" w:rsidP="00B8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E749" w14:textId="77777777" w:rsidR="00393D97" w:rsidRDefault="00393D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BB1" w14:textId="77777777" w:rsidR="00B853D4" w:rsidRDefault="00B853D4">
    <w:pPr>
      <w:pStyle w:val="ac"/>
      <w:jc w:val="center"/>
    </w:pPr>
  </w:p>
  <w:p w14:paraId="2DC34835" w14:textId="77777777" w:rsidR="00B853D4" w:rsidRDefault="00B853D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0E10" w14:textId="77777777" w:rsidR="00393D97" w:rsidRDefault="00393D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17C5" w14:textId="77777777" w:rsidR="00A67280" w:rsidRDefault="00A67280" w:rsidP="00B853D4">
      <w:pPr>
        <w:spacing w:after="0" w:line="240" w:lineRule="auto"/>
      </w:pPr>
      <w:r>
        <w:separator/>
      </w:r>
    </w:p>
  </w:footnote>
  <w:footnote w:type="continuationSeparator" w:id="0">
    <w:p w14:paraId="498C3CD1" w14:textId="77777777" w:rsidR="00A67280" w:rsidRDefault="00A67280" w:rsidP="00B8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DECB" w14:textId="77777777" w:rsidR="00393D97" w:rsidRDefault="00393D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265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56CFB1" w14:textId="77777777" w:rsidR="00B67DF3" w:rsidRPr="00805FA1" w:rsidRDefault="00B67DF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F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F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F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31A" w:rsidRPr="00805F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5F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6A8042" w14:textId="77777777" w:rsidR="00B67DF3" w:rsidRDefault="00B67DF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6B9C" w14:textId="77777777" w:rsidR="00393D97" w:rsidRDefault="00393D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1C04"/>
    <w:multiLevelType w:val="hybridMultilevel"/>
    <w:tmpl w:val="19E498FC"/>
    <w:lvl w:ilvl="0" w:tplc="C030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19BE"/>
    <w:multiLevelType w:val="hybridMultilevel"/>
    <w:tmpl w:val="FE106762"/>
    <w:lvl w:ilvl="0" w:tplc="874E61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4635EB"/>
    <w:multiLevelType w:val="hybridMultilevel"/>
    <w:tmpl w:val="A9629632"/>
    <w:lvl w:ilvl="0" w:tplc="1D1889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5EC3821"/>
    <w:multiLevelType w:val="multilevel"/>
    <w:tmpl w:val="EBF486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838538461">
    <w:abstractNumId w:val="0"/>
  </w:num>
  <w:num w:numId="2" w16cid:durableId="611672446">
    <w:abstractNumId w:val="3"/>
  </w:num>
  <w:num w:numId="3" w16cid:durableId="1846898752">
    <w:abstractNumId w:val="2"/>
  </w:num>
  <w:num w:numId="4" w16cid:durableId="212592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26"/>
    <w:rsid w:val="000004BB"/>
    <w:rsid w:val="0000702C"/>
    <w:rsid w:val="0001017F"/>
    <w:rsid w:val="00010369"/>
    <w:rsid w:val="0001246E"/>
    <w:rsid w:val="0001581E"/>
    <w:rsid w:val="00020912"/>
    <w:rsid w:val="000340AB"/>
    <w:rsid w:val="00036545"/>
    <w:rsid w:val="00041885"/>
    <w:rsid w:val="000448A8"/>
    <w:rsid w:val="00053BB5"/>
    <w:rsid w:val="00054733"/>
    <w:rsid w:val="000618FF"/>
    <w:rsid w:val="000626FE"/>
    <w:rsid w:val="000637B3"/>
    <w:rsid w:val="00067D40"/>
    <w:rsid w:val="000705F9"/>
    <w:rsid w:val="00071D77"/>
    <w:rsid w:val="00084A27"/>
    <w:rsid w:val="0008653D"/>
    <w:rsid w:val="00087172"/>
    <w:rsid w:val="00092C88"/>
    <w:rsid w:val="000963C3"/>
    <w:rsid w:val="00097BCC"/>
    <w:rsid w:val="000A0A42"/>
    <w:rsid w:val="000A5CE6"/>
    <w:rsid w:val="000B0883"/>
    <w:rsid w:val="000B2FE2"/>
    <w:rsid w:val="000B5CE1"/>
    <w:rsid w:val="000C0BD4"/>
    <w:rsid w:val="000C21D3"/>
    <w:rsid w:val="000C2F37"/>
    <w:rsid w:val="000D3C59"/>
    <w:rsid w:val="000D72D9"/>
    <w:rsid w:val="000F3EBF"/>
    <w:rsid w:val="000F7569"/>
    <w:rsid w:val="001008F2"/>
    <w:rsid w:val="00100D79"/>
    <w:rsid w:val="001066FA"/>
    <w:rsid w:val="00107F31"/>
    <w:rsid w:val="00113A35"/>
    <w:rsid w:val="00113FEE"/>
    <w:rsid w:val="00121E3D"/>
    <w:rsid w:val="00124E1B"/>
    <w:rsid w:val="00124E2D"/>
    <w:rsid w:val="0012533B"/>
    <w:rsid w:val="00126E37"/>
    <w:rsid w:val="00126E67"/>
    <w:rsid w:val="00127A28"/>
    <w:rsid w:val="00131EEF"/>
    <w:rsid w:val="00135C4F"/>
    <w:rsid w:val="00136151"/>
    <w:rsid w:val="00150632"/>
    <w:rsid w:val="00151C48"/>
    <w:rsid w:val="00152ED7"/>
    <w:rsid w:val="001552C8"/>
    <w:rsid w:val="00155D0B"/>
    <w:rsid w:val="00162EE1"/>
    <w:rsid w:val="001679F2"/>
    <w:rsid w:val="00170A3D"/>
    <w:rsid w:val="001726D9"/>
    <w:rsid w:val="0017271D"/>
    <w:rsid w:val="0017387A"/>
    <w:rsid w:val="0017403D"/>
    <w:rsid w:val="00175CC7"/>
    <w:rsid w:val="00176C46"/>
    <w:rsid w:val="00180072"/>
    <w:rsid w:val="00186635"/>
    <w:rsid w:val="001901CB"/>
    <w:rsid w:val="00191E2C"/>
    <w:rsid w:val="001A1738"/>
    <w:rsid w:val="001A337A"/>
    <w:rsid w:val="001B294A"/>
    <w:rsid w:val="001C2AEC"/>
    <w:rsid w:val="001C3B43"/>
    <w:rsid w:val="001C5598"/>
    <w:rsid w:val="001C7427"/>
    <w:rsid w:val="001D0DB5"/>
    <w:rsid w:val="001D6FC3"/>
    <w:rsid w:val="001D72F5"/>
    <w:rsid w:val="001E4756"/>
    <w:rsid w:val="001F2C85"/>
    <w:rsid w:val="001F62C6"/>
    <w:rsid w:val="00202DC6"/>
    <w:rsid w:val="002052BC"/>
    <w:rsid w:val="00214973"/>
    <w:rsid w:val="0021519A"/>
    <w:rsid w:val="00216B7F"/>
    <w:rsid w:val="0022163B"/>
    <w:rsid w:val="00222138"/>
    <w:rsid w:val="002233D3"/>
    <w:rsid w:val="00223B6B"/>
    <w:rsid w:val="00225FBB"/>
    <w:rsid w:val="00226937"/>
    <w:rsid w:val="00227413"/>
    <w:rsid w:val="002321DD"/>
    <w:rsid w:val="00240B04"/>
    <w:rsid w:val="00245C24"/>
    <w:rsid w:val="002471FA"/>
    <w:rsid w:val="00250E69"/>
    <w:rsid w:val="00254C78"/>
    <w:rsid w:val="00256B88"/>
    <w:rsid w:val="0026253E"/>
    <w:rsid w:val="00263601"/>
    <w:rsid w:val="002678A8"/>
    <w:rsid w:val="0027637A"/>
    <w:rsid w:val="0028082E"/>
    <w:rsid w:val="00280F63"/>
    <w:rsid w:val="00281478"/>
    <w:rsid w:val="002817E0"/>
    <w:rsid w:val="00281D10"/>
    <w:rsid w:val="00281E90"/>
    <w:rsid w:val="002852E3"/>
    <w:rsid w:val="00286CF2"/>
    <w:rsid w:val="00296BAC"/>
    <w:rsid w:val="002A06EC"/>
    <w:rsid w:val="002B2132"/>
    <w:rsid w:val="002B764F"/>
    <w:rsid w:val="002B7EF0"/>
    <w:rsid w:val="002C30F5"/>
    <w:rsid w:val="002D1A9B"/>
    <w:rsid w:val="002D4C56"/>
    <w:rsid w:val="002D525D"/>
    <w:rsid w:val="002D648A"/>
    <w:rsid w:val="002E6F18"/>
    <w:rsid w:val="002F13D9"/>
    <w:rsid w:val="002F462D"/>
    <w:rsid w:val="002F535E"/>
    <w:rsid w:val="002F6436"/>
    <w:rsid w:val="002F7E3D"/>
    <w:rsid w:val="003028FD"/>
    <w:rsid w:val="003036A4"/>
    <w:rsid w:val="0030415B"/>
    <w:rsid w:val="003048E3"/>
    <w:rsid w:val="003055BD"/>
    <w:rsid w:val="00314681"/>
    <w:rsid w:val="00317484"/>
    <w:rsid w:val="00321108"/>
    <w:rsid w:val="00321462"/>
    <w:rsid w:val="00324954"/>
    <w:rsid w:val="0032627C"/>
    <w:rsid w:val="00334394"/>
    <w:rsid w:val="0033584D"/>
    <w:rsid w:val="0034445D"/>
    <w:rsid w:val="003476D5"/>
    <w:rsid w:val="00352651"/>
    <w:rsid w:val="0035536C"/>
    <w:rsid w:val="0035688F"/>
    <w:rsid w:val="0036402A"/>
    <w:rsid w:val="003702A5"/>
    <w:rsid w:val="00374317"/>
    <w:rsid w:val="00374EBE"/>
    <w:rsid w:val="0037607B"/>
    <w:rsid w:val="003770BF"/>
    <w:rsid w:val="00377634"/>
    <w:rsid w:val="0038031D"/>
    <w:rsid w:val="003844E4"/>
    <w:rsid w:val="00384ECF"/>
    <w:rsid w:val="00387289"/>
    <w:rsid w:val="003933A7"/>
    <w:rsid w:val="00393D97"/>
    <w:rsid w:val="003A5C2A"/>
    <w:rsid w:val="003C24EC"/>
    <w:rsid w:val="003C5CD5"/>
    <w:rsid w:val="003C6ED8"/>
    <w:rsid w:val="003D700D"/>
    <w:rsid w:val="003E09A0"/>
    <w:rsid w:val="003E6457"/>
    <w:rsid w:val="003F0E46"/>
    <w:rsid w:val="003F2221"/>
    <w:rsid w:val="003F26E4"/>
    <w:rsid w:val="003F5209"/>
    <w:rsid w:val="003F6591"/>
    <w:rsid w:val="00400D2C"/>
    <w:rsid w:val="00401077"/>
    <w:rsid w:val="004049F3"/>
    <w:rsid w:val="004151A1"/>
    <w:rsid w:val="0041669C"/>
    <w:rsid w:val="00423773"/>
    <w:rsid w:val="004270BA"/>
    <w:rsid w:val="00427F9B"/>
    <w:rsid w:val="004310F7"/>
    <w:rsid w:val="00431E8C"/>
    <w:rsid w:val="0043340C"/>
    <w:rsid w:val="004432B4"/>
    <w:rsid w:val="0044595B"/>
    <w:rsid w:val="00446878"/>
    <w:rsid w:val="0044797C"/>
    <w:rsid w:val="00450336"/>
    <w:rsid w:val="00450E2F"/>
    <w:rsid w:val="00454578"/>
    <w:rsid w:val="00454E3E"/>
    <w:rsid w:val="00456139"/>
    <w:rsid w:val="00457EB9"/>
    <w:rsid w:val="00462F6F"/>
    <w:rsid w:val="00463342"/>
    <w:rsid w:val="004645B5"/>
    <w:rsid w:val="00464953"/>
    <w:rsid w:val="00480478"/>
    <w:rsid w:val="0049096F"/>
    <w:rsid w:val="00491843"/>
    <w:rsid w:val="004A3D68"/>
    <w:rsid w:val="004A70CA"/>
    <w:rsid w:val="004B0AE9"/>
    <w:rsid w:val="004B13C4"/>
    <w:rsid w:val="004B1B83"/>
    <w:rsid w:val="004C114A"/>
    <w:rsid w:val="004C12B1"/>
    <w:rsid w:val="004C3DEC"/>
    <w:rsid w:val="004C47F6"/>
    <w:rsid w:val="004D3805"/>
    <w:rsid w:val="004D5B02"/>
    <w:rsid w:val="004D640A"/>
    <w:rsid w:val="004D7202"/>
    <w:rsid w:val="004D73E6"/>
    <w:rsid w:val="004D7C41"/>
    <w:rsid w:val="004E1B91"/>
    <w:rsid w:val="004E3FFA"/>
    <w:rsid w:val="004E57C6"/>
    <w:rsid w:val="004E5ABC"/>
    <w:rsid w:val="00503A4D"/>
    <w:rsid w:val="00504968"/>
    <w:rsid w:val="00512B6B"/>
    <w:rsid w:val="005132C5"/>
    <w:rsid w:val="005253F0"/>
    <w:rsid w:val="00526B07"/>
    <w:rsid w:val="005277A5"/>
    <w:rsid w:val="005303E6"/>
    <w:rsid w:val="0053153B"/>
    <w:rsid w:val="005319F4"/>
    <w:rsid w:val="00533E80"/>
    <w:rsid w:val="00536F7C"/>
    <w:rsid w:val="0053734E"/>
    <w:rsid w:val="00540103"/>
    <w:rsid w:val="0054164C"/>
    <w:rsid w:val="00541AF3"/>
    <w:rsid w:val="00545104"/>
    <w:rsid w:val="005468E2"/>
    <w:rsid w:val="00547926"/>
    <w:rsid w:val="00547ED7"/>
    <w:rsid w:val="005519F4"/>
    <w:rsid w:val="00556938"/>
    <w:rsid w:val="00560BD4"/>
    <w:rsid w:val="00560FB6"/>
    <w:rsid w:val="00563DCF"/>
    <w:rsid w:val="00564970"/>
    <w:rsid w:val="00565969"/>
    <w:rsid w:val="00567547"/>
    <w:rsid w:val="00567892"/>
    <w:rsid w:val="005738C3"/>
    <w:rsid w:val="00574BAC"/>
    <w:rsid w:val="0057536B"/>
    <w:rsid w:val="00577A96"/>
    <w:rsid w:val="00582132"/>
    <w:rsid w:val="00582A8E"/>
    <w:rsid w:val="00584AFF"/>
    <w:rsid w:val="005863A7"/>
    <w:rsid w:val="005905AD"/>
    <w:rsid w:val="00596862"/>
    <w:rsid w:val="005C02FB"/>
    <w:rsid w:val="005C164F"/>
    <w:rsid w:val="005C6997"/>
    <w:rsid w:val="005D1CE4"/>
    <w:rsid w:val="005D2F27"/>
    <w:rsid w:val="005E041D"/>
    <w:rsid w:val="005F3239"/>
    <w:rsid w:val="00603078"/>
    <w:rsid w:val="006055F8"/>
    <w:rsid w:val="00607E04"/>
    <w:rsid w:val="00612FD9"/>
    <w:rsid w:val="006212E9"/>
    <w:rsid w:val="0062784A"/>
    <w:rsid w:val="00627F54"/>
    <w:rsid w:val="0063202C"/>
    <w:rsid w:val="00632A22"/>
    <w:rsid w:val="00650082"/>
    <w:rsid w:val="006514B5"/>
    <w:rsid w:val="00653BEB"/>
    <w:rsid w:val="00657EFC"/>
    <w:rsid w:val="00660F02"/>
    <w:rsid w:val="0066597F"/>
    <w:rsid w:val="006663A1"/>
    <w:rsid w:val="006663AD"/>
    <w:rsid w:val="00670C07"/>
    <w:rsid w:val="00673C08"/>
    <w:rsid w:val="0067591B"/>
    <w:rsid w:val="006804FD"/>
    <w:rsid w:val="00680E36"/>
    <w:rsid w:val="00684432"/>
    <w:rsid w:val="00684784"/>
    <w:rsid w:val="00685306"/>
    <w:rsid w:val="0069636E"/>
    <w:rsid w:val="006A053A"/>
    <w:rsid w:val="006B3CF8"/>
    <w:rsid w:val="006B605A"/>
    <w:rsid w:val="006C1004"/>
    <w:rsid w:val="006C351D"/>
    <w:rsid w:val="006C640F"/>
    <w:rsid w:val="006D5B5A"/>
    <w:rsid w:val="006D666E"/>
    <w:rsid w:val="006E2552"/>
    <w:rsid w:val="006F3D45"/>
    <w:rsid w:val="0070197B"/>
    <w:rsid w:val="00701E97"/>
    <w:rsid w:val="00702850"/>
    <w:rsid w:val="007109ED"/>
    <w:rsid w:val="0071449A"/>
    <w:rsid w:val="007161C3"/>
    <w:rsid w:val="00717C63"/>
    <w:rsid w:val="0072060B"/>
    <w:rsid w:val="007228C8"/>
    <w:rsid w:val="00723647"/>
    <w:rsid w:val="007417CB"/>
    <w:rsid w:val="00743824"/>
    <w:rsid w:val="0075207F"/>
    <w:rsid w:val="00756977"/>
    <w:rsid w:val="0076298E"/>
    <w:rsid w:val="007634EA"/>
    <w:rsid w:val="00764DEF"/>
    <w:rsid w:val="007705BE"/>
    <w:rsid w:val="00772764"/>
    <w:rsid w:val="00774F93"/>
    <w:rsid w:val="00776EEE"/>
    <w:rsid w:val="00777D97"/>
    <w:rsid w:val="00777FD5"/>
    <w:rsid w:val="007814A2"/>
    <w:rsid w:val="00790D1A"/>
    <w:rsid w:val="007A772D"/>
    <w:rsid w:val="007B0B30"/>
    <w:rsid w:val="007B2F3B"/>
    <w:rsid w:val="007B2FB2"/>
    <w:rsid w:val="007B421F"/>
    <w:rsid w:val="007C37AB"/>
    <w:rsid w:val="007C7DF8"/>
    <w:rsid w:val="007D4FA5"/>
    <w:rsid w:val="007E0184"/>
    <w:rsid w:val="007E08A4"/>
    <w:rsid w:val="007E0B17"/>
    <w:rsid w:val="007E4720"/>
    <w:rsid w:val="007F638D"/>
    <w:rsid w:val="007F7898"/>
    <w:rsid w:val="00803F28"/>
    <w:rsid w:val="00805FA1"/>
    <w:rsid w:val="00807BD0"/>
    <w:rsid w:val="00811AA0"/>
    <w:rsid w:val="00812636"/>
    <w:rsid w:val="008129B1"/>
    <w:rsid w:val="00813AC0"/>
    <w:rsid w:val="00814D82"/>
    <w:rsid w:val="00820AE3"/>
    <w:rsid w:val="0082102F"/>
    <w:rsid w:val="008259B3"/>
    <w:rsid w:val="00825A51"/>
    <w:rsid w:val="0083262E"/>
    <w:rsid w:val="00833851"/>
    <w:rsid w:val="008364A4"/>
    <w:rsid w:val="0084277F"/>
    <w:rsid w:val="00843A28"/>
    <w:rsid w:val="00846719"/>
    <w:rsid w:val="00846A2A"/>
    <w:rsid w:val="008500D6"/>
    <w:rsid w:val="00851850"/>
    <w:rsid w:val="0085724D"/>
    <w:rsid w:val="00864F32"/>
    <w:rsid w:val="00865507"/>
    <w:rsid w:val="00871A69"/>
    <w:rsid w:val="00875344"/>
    <w:rsid w:val="0087735E"/>
    <w:rsid w:val="0087796A"/>
    <w:rsid w:val="008901ED"/>
    <w:rsid w:val="0089315B"/>
    <w:rsid w:val="00894A1C"/>
    <w:rsid w:val="00894DA9"/>
    <w:rsid w:val="008A0BBE"/>
    <w:rsid w:val="008A17C2"/>
    <w:rsid w:val="008A1E9D"/>
    <w:rsid w:val="008A5396"/>
    <w:rsid w:val="008B1C65"/>
    <w:rsid w:val="008B3BCC"/>
    <w:rsid w:val="008C4553"/>
    <w:rsid w:val="008D2477"/>
    <w:rsid w:val="008D2B40"/>
    <w:rsid w:val="008D5DC5"/>
    <w:rsid w:val="008E1259"/>
    <w:rsid w:val="008E44E2"/>
    <w:rsid w:val="008E4F29"/>
    <w:rsid w:val="008E76E6"/>
    <w:rsid w:val="008F1984"/>
    <w:rsid w:val="00901CAF"/>
    <w:rsid w:val="00911108"/>
    <w:rsid w:val="00926435"/>
    <w:rsid w:val="0092731A"/>
    <w:rsid w:val="00932C0B"/>
    <w:rsid w:val="009409B1"/>
    <w:rsid w:val="00942A47"/>
    <w:rsid w:val="009464B7"/>
    <w:rsid w:val="00947F22"/>
    <w:rsid w:val="00950150"/>
    <w:rsid w:val="0095113A"/>
    <w:rsid w:val="009518DF"/>
    <w:rsid w:val="00951DD7"/>
    <w:rsid w:val="00952424"/>
    <w:rsid w:val="00952D76"/>
    <w:rsid w:val="009703E8"/>
    <w:rsid w:val="009844AC"/>
    <w:rsid w:val="00990EB7"/>
    <w:rsid w:val="0099122E"/>
    <w:rsid w:val="00994C48"/>
    <w:rsid w:val="009A1BF1"/>
    <w:rsid w:val="009A519A"/>
    <w:rsid w:val="009A5A8D"/>
    <w:rsid w:val="009B20E7"/>
    <w:rsid w:val="009B35A9"/>
    <w:rsid w:val="009B47B7"/>
    <w:rsid w:val="009B4C60"/>
    <w:rsid w:val="009B625B"/>
    <w:rsid w:val="009B6D0D"/>
    <w:rsid w:val="009C22BC"/>
    <w:rsid w:val="009C33DC"/>
    <w:rsid w:val="009C6025"/>
    <w:rsid w:val="009C6136"/>
    <w:rsid w:val="009D1CAE"/>
    <w:rsid w:val="009D4F81"/>
    <w:rsid w:val="009D611C"/>
    <w:rsid w:val="009D721E"/>
    <w:rsid w:val="009E0026"/>
    <w:rsid w:val="009E0B2A"/>
    <w:rsid w:val="009E2A24"/>
    <w:rsid w:val="009F38CF"/>
    <w:rsid w:val="009F793B"/>
    <w:rsid w:val="00A06624"/>
    <w:rsid w:val="00A06FD5"/>
    <w:rsid w:val="00A109EE"/>
    <w:rsid w:val="00A1270B"/>
    <w:rsid w:val="00A17A42"/>
    <w:rsid w:val="00A3753B"/>
    <w:rsid w:val="00A37D41"/>
    <w:rsid w:val="00A50977"/>
    <w:rsid w:val="00A50F70"/>
    <w:rsid w:val="00A565D3"/>
    <w:rsid w:val="00A62EC0"/>
    <w:rsid w:val="00A67280"/>
    <w:rsid w:val="00A74B92"/>
    <w:rsid w:val="00A76C83"/>
    <w:rsid w:val="00A848BA"/>
    <w:rsid w:val="00A85C79"/>
    <w:rsid w:val="00A93A44"/>
    <w:rsid w:val="00A93C1B"/>
    <w:rsid w:val="00AA3218"/>
    <w:rsid w:val="00AA35E4"/>
    <w:rsid w:val="00AA69EF"/>
    <w:rsid w:val="00AA7404"/>
    <w:rsid w:val="00AA7DD6"/>
    <w:rsid w:val="00AB3419"/>
    <w:rsid w:val="00AB70C0"/>
    <w:rsid w:val="00AC122B"/>
    <w:rsid w:val="00AC1E23"/>
    <w:rsid w:val="00AC4287"/>
    <w:rsid w:val="00AC5D9D"/>
    <w:rsid w:val="00AD1893"/>
    <w:rsid w:val="00AD40FF"/>
    <w:rsid w:val="00AD4621"/>
    <w:rsid w:val="00AD7B4D"/>
    <w:rsid w:val="00AD7E53"/>
    <w:rsid w:val="00AF0B8A"/>
    <w:rsid w:val="00AF2D38"/>
    <w:rsid w:val="00AF2FAB"/>
    <w:rsid w:val="00AF389A"/>
    <w:rsid w:val="00B02CB0"/>
    <w:rsid w:val="00B05B64"/>
    <w:rsid w:val="00B06284"/>
    <w:rsid w:val="00B06AAF"/>
    <w:rsid w:val="00B10CB3"/>
    <w:rsid w:val="00B2625C"/>
    <w:rsid w:val="00B278E1"/>
    <w:rsid w:val="00B308EE"/>
    <w:rsid w:val="00B3258A"/>
    <w:rsid w:val="00B3714B"/>
    <w:rsid w:val="00B44954"/>
    <w:rsid w:val="00B51F56"/>
    <w:rsid w:val="00B544AF"/>
    <w:rsid w:val="00B54FBD"/>
    <w:rsid w:val="00B55F1D"/>
    <w:rsid w:val="00B60552"/>
    <w:rsid w:val="00B6065F"/>
    <w:rsid w:val="00B6130B"/>
    <w:rsid w:val="00B651FB"/>
    <w:rsid w:val="00B67B79"/>
    <w:rsid w:val="00B67DF3"/>
    <w:rsid w:val="00B71D59"/>
    <w:rsid w:val="00B7472E"/>
    <w:rsid w:val="00B751B1"/>
    <w:rsid w:val="00B853D4"/>
    <w:rsid w:val="00B85E8B"/>
    <w:rsid w:val="00B94739"/>
    <w:rsid w:val="00BA1DBE"/>
    <w:rsid w:val="00BA4E75"/>
    <w:rsid w:val="00BA50A6"/>
    <w:rsid w:val="00BB3D88"/>
    <w:rsid w:val="00BB7194"/>
    <w:rsid w:val="00BC17E0"/>
    <w:rsid w:val="00BC440A"/>
    <w:rsid w:val="00BC76BF"/>
    <w:rsid w:val="00BC79C0"/>
    <w:rsid w:val="00BD4B85"/>
    <w:rsid w:val="00BE0526"/>
    <w:rsid w:val="00BE7E56"/>
    <w:rsid w:val="00BF327B"/>
    <w:rsid w:val="00BF35E0"/>
    <w:rsid w:val="00BF779B"/>
    <w:rsid w:val="00C07F31"/>
    <w:rsid w:val="00C10217"/>
    <w:rsid w:val="00C13993"/>
    <w:rsid w:val="00C14C9E"/>
    <w:rsid w:val="00C17387"/>
    <w:rsid w:val="00C2500C"/>
    <w:rsid w:val="00C255BA"/>
    <w:rsid w:val="00C32A33"/>
    <w:rsid w:val="00C3541A"/>
    <w:rsid w:val="00C37DDE"/>
    <w:rsid w:val="00C42B84"/>
    <w:rsid w:val="00C4333B"/>
    <w:rsid w:val="00C44875"/>
    <w:rsid w:val="00C4567E"/>
    <w:rsid w:val="00C45F46"/>
    <w:rsid w:val="00C60AE2"/>
    <w:rsid w:val="00C635B3"/>
    <w:rsid w:val="00C6740A"/>
    <w:rsid w:val="00C71BB6"/>
    <w:rsid w:val="00C726F8"/>
    <w:rsid w:val="00C74AD2"/>
    <w:rsid w:val="00C75D91"/>
    <w:rsid w:val="00C804B1"/>
    <w:rsid w:val="00C838AE"/>
    <w:rsid w:val="00C91183"/>
    <w:rsid w:val="00C97081"/>
    <w:rsid w:val="00CA0016"/>
    <w:rsid w:val="00CA1B1B"/>
    <w:rsid w:val="00CA201E"/>
    <w:rsid w:val="00CA70B2"/>
    <w:rsid w:val="00CB478B"/>
    <w:rsid w:val="00CB499B"/>
    <w:rsid w:val="00CC4DB5"/>
    <w:rsid w:val="00CC7EB9"/>
    <w:rsid w:val="00CD1739"/>
    <w:rsid w:val="00CD1B90"/>
    <w:rsid w:val="00CD7371"/>
    <w:rsid w:val="00CE37F6"/>
    <w:rsid w:val="00CF0BF1"/>
    <w:rsid w:val="00CF22A2"/>
    <w:rsid w:val="00CF2918"/>
    <w:rsid w:val="00D058FF"/>
    <w:rsid w:val="00D11F16"/>
    <w:rsid w:val="00D15485"/>
    <w:rsid w:val="00D21128"/>
    <w:rsid w:val="00D33D7F"/>
    <w:rsid w:val="00D439AC"/>
    <w:rsid w:val="00D43D5D"/>
    <w:rsid w:val="00D45C9D"/>
    <w:rsid w:val="00D46A96"/>
    <w:rsid w:val="00D47B1C"/>
    <w:rsid w:val="00D5154D"/>
    <w:rsid w:val="00D515A7"/>
    <w:rsid w:val="00D57E8D"/>
    <w:rsid w:val="00D61243"/>
    <w:rsid w:val="00D61388"/>
    <w:rsid w:val="00D61C76"/>
    <w:rsid w:val="00D62B50"/>
    <w:rsid w:val="00D648CC"/>
    <w:rsid w:val="00D6700F"/>
    <w:rsid w:val="00D73381"/>
    <w:rsid w:val="00D7515A"/>
    <w:rsid w:val="00D822ED"/>
    <w:rsid w:val="00D90FDD"/>
    <w:rsid w:val="00D96B9B"/>
    <w:rsid w:val="00DA297A"/>
    <w:rsid w:val="00DB0DA7"/>
    <w:rsid w:val="00DB3DCE"/>
    <w:rsid w:val="00DB5EEC"/>
    <w:rsid w:val="00DB7603"/>
    <w:rsid w:val="00DC0326"/>
    <w:rsid w:val="00DC4E38"/>
    <w:rsid w:val="00DC6C0C"/>
    <w:rsid w:val="00DD3138"/>
    <w:rsid w:val="00DD7483"/>
    <w:rsid w:val="00DE0769"/>
    <w:rsid w:val="00DE2E67"/>
    <w:rsid w:val="00DE34B2"/>
    <w:rsid w:val="00DE6CED"/>
    <w:rsid w:val="00DF396E"/>
    <w:rsid w:val="00DF5970"/>
    <w:rsid w:val="00E002AD"/>
    <w:rsid w:val="00E11B41"/>
    <w:rsid w:val="00E12A6C"/>
    <w:rsid w:val="00E14ECC"/>
    <w:rsid w:val="00E1694F"/>
    <w:rsid w:val="00E214A9"/>
    <w:rsid w:val="00E222F5"/>
    <w:rsid w:val="00E23AFE"/>
    <w:rsid w:val="00E23F31"/>
    <w:rsid w:val="00E257CE"/>
    <w:rsid w:val="00E27A57"/>
    <w:rsid w:val="00E41DA8"/>
    <w:rsid w:val="00E501DE"/>
    <w:rsid w:val="00E61AD7"/>
    <w:rsid w:val="00E65E84"/>
    <w:rsid w:val="00E67F6E"/>
    <w:rsid w:val="00E706A0"/>
    <w:rsid w:val="00E71639"/>
    <w:rsid w:val="00E76D9B"/>
    <w:rsid w:val="00E83953"/>
    <w:rsid w:val="00E857C2"/>
    <w:rsid w:val="00E866EF"/>
    <w:rsid w:val="00E90204"/>
    <w:rsid w:val="00E94BDF"/>
    <w:rsid w:val="00E9515D"/>
    <w:rsid w:val="00E95E77"/>
    <w:rsid w:val="00EA3441"/>
    <w:rsid w:val="00EB1403"/>
    <w:rsid w:val="00EB681D"/>
    <w:rsid w:val="00EC4130"/>
    <w:rsid w:val="00EC5107"/>
    <w:rsid w:val="00EC79EE"/>
    <w:rsid w:val="00ED42D2"/>
    <w:rsid w:val="00ED5786"/>
    <w:rsid w:val="00EE5573"/>
    <w:rsid w:val="00EF68DF"/>
    <w:rsid w:val="00F01970"/>
    <w:rsid w:val="00F079F0"/>
    <w:rsid w:val="00F07F9D"/>
    <w:rsid w:val="00F13C65"/>
    <w:rsid w:val="00F16D22"/>
    <w:rsid w:val="00F26323"/>
    <w:rsid w:val="00F3512A"/>
    <w:rsid w:val="00F40CC9"/>
    <w:rsid w:val="00F41363"/>
    <w:rsid w:val="00F4548A"/>
    <w:rsid w:val="00F535B6"/>
    <w:rsid w:val="00F705DC"/>
    <w:rsid w:val="00F720C4"/>
    <w:rsid w:val="00F73496"/>
    <w:rsid w:val="00F74676"/>
    <w:rsid w:val="00F85449"/>
    <w:rsid w:val="00F85FD0"/>
    <w:rsid w:val="00FA2EAB"/>
    <w:rsid w:val="00FB1951"/>
    <w:rsid w:val="00FC60C3"/>
    <w:rsid w:val="00FD2BA9"/>
    <w:rsid w:val="00FE34CE"/>
    <w:rsid w:val="00FE5C4C"/>
    <w:rsid w:val="00FE755A"/>
    <w:rsid w:val="00F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822BE"/>
  <w15:chartTrackingRefBased/>
  <w15:docId w15:val="{A74869B6-07DD-4327-AC43-EED0D926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926"/>
    <w:pPr>
      <w:spacing w:after="0" w:line="276" w:lineRule="auto"/>
      <w:ind w:left="720"/>
      <w:contextualSpacing/>
    </w:pPr>
    <w:rPr>
      <w:rFonts w:ascii="Arial" w:eastAsia="Arial" w:hAnsi="Arial" w:cs="Arial"/>
      <w:lang w:val="ru" w:eastAsia="uk-UA"/>
    </w:rPr>
  </w:style>
  <w:style w:type="paragraph" w:styleId="a4">
    <w:name w:val="Body Text"/>
    <w:aliases w:val=" Знак,Знак"/>
    <w:basedOn w:val="a"/>
    <w:link w:val="a5"/>
    <w:rsid w:val="0054792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5">
    <w:name w:val="Основний текст Знак"/>
    <w:aliases w:val=" Знак Знак,Знак Знак"/>
    <w:basedOn w:val="a0"/>
    <w:link w:val="a4"/>
    <w:rsid w:val="0054792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rvts23">
    <w:name w:val="rvts23"/>
    <w:rsid w:val="001A1738"/>
  </w:style>
  <w:style w:type="character" w:customStyle="1" w:styleId="rvts9">
    <w:name w:val="rvts9"/>
    <w:rsid w:val="001A1738"/>
  </w:style>
  <w:style w:type="character" w:customStyle="1" w:styleId="rvts37">
    <w:name w:val="rvts37"/>
    <w:basedOn w:val="a0"/>
    <w:rsid w:val="001A1738"/>
  </w:style>
  <w:style w:type="paragraph" w:customStyle="1" w:styleId="a6">
    <w:name w:val="Нормальний текст"/>
    <w:basedOn w:val="a"/>
    <w:link w:val="a7"/>
    <w:uiPriority w:val="99"/>
    <w:rsid w:val="00685306"/>
    <w:pPr>
      <w:autoSpaceDE w:val="0"/>
      <w:autoSpaceDN w:val="0"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6"/>
      <w:lang w:val="uk-UA" w:eastAsia="x-none"/>
    </w:rPr>
  </w:style>
  <w:style w:type="character" w:customStyle="1" w:styleId="a7">
    <w:name w:val="Нормальний текст Знак"/>
    <w:link w:val="a6"/>
    <w:uiPriority w:val="99"/>
    <w:locked/>
    <w:rsid w:val="00685306"/>
    <w:rPr>
      <w:rFonts w:ascii="Antiqua" w:eastAsia="Times New Roman" w:hAnsi="Antiqua" w:cs="Times New Roman"/>
      <w:sz w:val="26"/>
      <w:szCs w:val="26"/>
      <w:lang w:val="uk-UA" w:eastAsia="x-none"/>
    </w:rPr>
  </w:style>
  <w:style w:type="paragraph" w:customStyle="1" w:styleId="rvps2">
    <w:name w:val="rvps2"/>
    <w:basedOn w:val="a"/>
    <w:rsid w:val="0099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4A1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85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853D4"/>
  </w:style>
  <w:style w:type="paragraph" w:styleId="ac">
    <w:name w:val="footer"/>
    <w:basedOn w:val="a"/>
    <w:link w:val="ad"/>
    <w:uiPriority w:val="99"/>
    <w:unhideWhenUsed/>
    <w:rsid w:val="00B85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853D4"/>
  </w:style>
  <w:style w:type="character" w:styleId="ae">
    <w:name w:val="Hyperlink"/>
    <w:basedOn w:val="a0"/>
    <w:uiPriority w:val="99"/>
    <w:unhideWhenUsed/>
    <w:rsid w:val="00136151"/>
    <w:rPr>
      <w:color w:val="0000FF"/>
      <w:u w:val="single"/>
    </w:rPr>
  </w:style>
  <w:style w:type="character" w:styleId="af">
    <w:name w:val="Strong"/>
    <w:basedOn w:val="a0"/>
    <w:uiPriority w:val="22"/>
    <w:qFormat/>
    <w:rsid w:val="00C75D91"/>
    <w:rPr>
      <w:b/>
      <w:bCs/>
    </w:rPr>
  </w:style>
  <w:style w:type="character" w:customStyle="1" w:styleId="af0">
    <w:name w:val="Основной текст_"/>
    <w:basedOn w:val="a0"/>
    <w:link w:val="af1"/>
    <w:rsid w:val="00CF0BF1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ной текст"/>
    <w:basedOn w:val="a"/>
    <w:link w:val="af0"/>
    <w:rsid w:val="00CF0BF1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Unresolved Mention"/>
    <w:basedOn w:val="a0"/>
    <w:uiPriority w:val="99"/>
    <w:semiHidden/>
    <w:unhideWhenUsed/>
    <w:rsid w:val="00150632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DB760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B7603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DB760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B7603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DB7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43-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7CD7-3E14-4F6B-82A8-B22201C7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15</Pages>
  <Words>3176</Words>
  <Characters>22964</Characters>
  <Application>Microsoft Office Word</Application>
  <DocSecurity>0</DocSecurity>
  <Lines>918</Lines>
  <Paragraphs>339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Єзерська М.І.</dc:creator>
  <cp:keywords/>
  <dc:description/>
  <cp:lastModifiedBy>OR</cp:lastModifiedBy>
  <cp:revision>349</cp:revision>
  <cp:lastPrinted>2025-08-05T12:38:00Z</cp:lastPrinted>
  <dcterms:created xsi:type="dcterms:W3CDTF">2026-05-06T07:13:00Z</dcterms:created>
  <dcterms:modified xsi:type="dcterms:W3CDTF">2026-05-13T10:35:00Z</dcterms:modified>
</cp:coreProperties>
</file>