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1738C" w14:textId="77777777" w:rsidR="00467F90" w:rsidRDefault="00467F90" w:rsidP="00EB03B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CEA8FF0" w14:textId="77777777" w:rsidR="00467F90" w:rsidRPr="00F748FF" w:rsidRDefault="00467F90" w:rsidP="00EB03B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ПОЯСНЮВАЛЬНА ЗАПИСКА</w:t>
      </w:r>
    </w:p>
    <w:p w14:paraId="1DA0A801" w14:textId="0DE72D34" w:rsidR="00467F90" w:rsidRPr="00F748FF" w:rsidRDefault="00467F90" w:rsidP="00EB03B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про</w:t>
      </w:r>
      <w:r w:rsidR="00320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</w:t>
      </w: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кту наказу Міністерства </w:t>
      </w:r>
      <w:r w:rsidR="0083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економіки,</w:t>
      </w: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довкілля та </w:t>
      </w:r>
    </w:p>
    <w:p w14:paraId="375A0295" w14:textId="42386049" w:rsidR="00467F90" w:rsidRPr="00F748FF" w:rsidRDefault="00835576" w:rsidP="00EB03B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 господарства</w:t>
      </w:r>
      <w:r w:rsidR="00467F90"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України</w:t>
      </w:r>
    </w:p>
    <w:p w14:paraId="1321EE44" w14:textId="77777777" w:rsidR="00467F90" w:rsidRPr="00F748FF" w:rsidRDefault="00467F90" w:rsidP="00EB03B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 </w:t>
      </w:r>
      <w:bookmarkStart w:id="0" w:name="_Hlk15697844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затвердження </w:t>
      </w: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організації та проведення лісової сертифікації</w:t>
      </w:r>
      <w:bookmarkEnd w:id="0"/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7BE5BE8" w14:textId="77777777" w:rsidR="00467F90" w:rsidRPr="00F748FF" w:rsidRDefault="00467F90" w:rsidP="00EB03BA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D88568" w14:textId="77777777" w:rsidR="00467F90" w:rsidRPr="00F748FF" w:rsidRDefault="00467F90" w:rsidP="00EB03BA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</w:t>
      </w:r>
    </w:p>
    <w:p w14:paraId="1982D47B" w14:textId="77777777" w:rsidR="00467F90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E2329" w14:textId="77CB2835" w:rsidR="00467F90" w:rsidRPr="009113EB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наказу Міністерства </w:t>
      </w:r>
      <w:r w:rsidR="003E72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економіки,</w:t>
      </w: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довкілля та </w:t>
      </w:r>
      <w:r w:rsidR="003E72C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 господарства</w:t>
      </w: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</w:t>
      </w:r>
      <w:r w:rsidRPr="00F7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F7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організації та проведення лісової сертифікації</w:t>
      </w: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розроблений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статті 56 Лісового кодексу України </w:t>
      </w: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визначення механізму </w:t>
      </w:r>
      <w:r w:rsidRPr="00E91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організації та проведення лісової сертифікації</w:t>
      </w:r>
      <w:r w:rsidRPr="0046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 вимог законодавства Європейського Союзу та міжнародної практики і досвіду лісової сертифікації.</w:t>
      </w:r>
    </w:p>
    <w:p w14:paraId="5E37C9BD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33C71" w14:textId="77777777" w:rsidR="00467F90" w:rsidRPr="00F748FF" w:rsidRDefault="00467F90" w:rsidP="00EB03BA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акта</w:t>
      </w:r>
    </w:p>
    <w:p w14:paraId="37727A4B" w14:textId="77777777" w:rsidR="00467F90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A4E69" w14:textId="597124DA" w:rsidR="00467F90" w:rsidRPr="008A6335" w:rsidRDefault="00467F90" w:rsidP="00EB03BA">
      <w:pPr>
        <w:tabs>
          <w:tab w:val="left" w:pos="993"/>
          <w:tab w:val="left" w:pos="386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наказу</w:t>
      </w:r>
      <w:r w:rsidRPr="0046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відноситься до </w:t>
      </w:r>
      <w:r w:rsidRPr="00723841">
        <w:rPr>
          <w:rFonts w:ascii="Times New Roman" w:hAnsi="Times New Roman" w:cs="Times New Roman"/>
          <w:sz w:val="28"/>
          <w:szCs w:val="28"/>
        </w:rPr>
        <w:t>нормативно-правових актів, що містять положення, спрямовані на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 - членами, з іншої сторони,</w:t>
      </w:r>
      <w:r>
        <w:rPr>
          <w:rFonts w:ascii="Times New Roman" w:hAnsi="Times New Roman" w:cs="Times New Roman"/>
          <w:sz w:val="28"/>
          <w:szCs w:val="28"/>
        </w:rPr>
        <w:t xml:space="preserve"> ратифіковану Законом України «</w:t>
      </w:r>
      <w:r w:rsidRPr="00476492">
        <w:rPr>
          <w:rFonts w:ascii="Times New Roman" w:hAnsi="Times New Roman" w:cs="Times New Roman"/>
          <w:sz w:val="28"/>
          <w:szCs w:val="28"/>
        </w:rPr>
        <w:t>Про ратифікацію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>
        <w:rPr>
          <w:rFonts w:ascii="Times New Roman" w:hAnsi="Times New Roman" w:cs="Times New Roman"/>
          <w:sz w:val="28"/>
          <w:szCs w:val="28"/>
        </w:rPr>
        <w:t>» від 16 вересня 2014 року № 1678-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Зокрема</w:t>
      </w:r>
      <w:r w:rsidR="00335B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йдеться про статтю 294 «Торгівля лісовою продукцією» </w:t>
      </w:r>
      <w:r w:rsidR="000D011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 Сторони зобов’язуються працювати</w:t>
      </w:r>
      <w:r w:rsidRPr="009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</w:t>
      </w:r>
      <w:r w:rsidRPr="008A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покращення правозастосування та управління в лісовій галузі та сприяти торгівлі легальною і сталою лісовою продукцією. Лісова сертифікація виступає механізмом незалежного підтвердження легальності та сталості походження лісової продукції. </w:t>
      </w:r>
    </w:p>
    <w:p w14:paraId="44D50C12" w14:textId="77777777" w:rsidR="00467F90" w:rsidRPr="009113EB" w:rsidRDefault="00467F90" w:rsidP="00EB03BA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1723E">
        <w:rPr>
          <w:sz w:val="28"/>
          <w:szCs w:val="28"/>
        </w:rPr>
        <w:t>Частина 2</w:t>
      </w:r>
      <w:r w:rsidRPr="0081723E">
        <w:rPr>
          <w:sz w:val="28"/>
          <w:szCs w:val="28"/>
          <w:lang w:val="en-US"/>
        </w:rPr>
        <w:t>N</w:t>
      </w:r>
      <w:r w:rsidRPr="00467F90">
        <w:rPr>
          <w:sz w:val="28"/>
          <w:szCs w:val="28"/>
        </w:rPr>
        <w:t xml:space="preserve"> </w:t>
      </w:r>
      <w:r w:rsidRPr="0081723E">
        <w:rPr>
          <w:sz w:val="28"/>
          <w:szCs w:val="28"/>
        </w:rPr>
        <w:t xml:space="preserve">статті 10 Регламент (ЄС) 2023/1115 Європейського Парламенту та Ради від 31 травня 2023 року «Про надання на ринку союзу та експорту з союзу певних товарів і продуктів, пов'язаних з знелісненням і деградацією лісів і скасуванням Регламенту ЄС № 995/2010» до критеріїв оцінки ризиків включає «додаткову інформацію про відповідність цьому Регламенту, яка може включати </w:t>
      </w:r>
      <w:r w:rsidRPr="0081723E">
        <w:rPr>
          <w:sz w:val="28"/>
          <w:szCs w:val="28"/>
        </w:rPr>
        <w:lastRenderedPageBreak/>
        <w:t>інформацію,</w:t>
      </w:r>
      <w:r w:rsidRPr="00467F90">
        <w:rPr>
          <w:sz w:val="28"/>
          <w:szCs w:val="28"/>
        </w:rPr>
        <w:t xml:space="preserve"> </w:t>
      </w:r>
      <w:r w:rsidRPr="00467F90">
        <w:rPr>
          <w:color w:val="000000"/>
          <w:sz w:val="28"/>
          <w:szCs w:val="28"/>
        </w:rPr>
        <w:t>подану сертифікацією або іншими сторонніми перевіреними схемами, включаючи добровільні схеми</w:t>
      </w:r>
      <w:r w:rsidRPr="009113EB">
        <w:rPr>
          <w:color w:val="000000"/>
          <w:sz w:val="28"/>
          <w:szCs w:val="28"/>
        </w:rPr>
        <w:t>».</w:t>
      </w:r>
    </w:p>
    <w:p w14:paraId="3C3CF0D8" w14:textId="79262CE2" w:rsidR="00467F90" w:rsidRPr="009113EB" w:rsidRDefault="00467F90" w:rsidP="00EB03BA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Державною стратегією управління лісами України до 2035 року, затвердженою р</w:t>
      </w:r>
      <w:r w:rsidRPr="00467F90">
        <w:rPr>
          <w:sz w:val="28"/>
          <w:szCs w:val="28"/>
        </w:rPr>
        <w:t>озпорядження</w:t>
      </w:r>
      <w:r>
        <w:rPr>
          <w:sz w:val="28"/>
          <w:szCs w:val="28"/>
        </w:rPr>
        <w:t>м</w:t>
      </w:r>
      <w:r w:rsidRPr="00467F90">
        <w:rPr>
          <w:sz w:val="28"/>
          <w:szCs w:val="28"/>
        </w:rPr>
        <w:t xml:space="preserve"> Кабінету Міністрів України </w:t>
      </w:r>
      <w:r w:rsidR="002B7AC0">
        <w:rPr>
          <w:sz w:val="28"/>
          <w:szCs w:val="28"/>
        </w:rPr>
        <w:br/>
      </w:r>
      <w:r w:rsidRPr="00467F90">
        <w:rPr>
          <w:sz w:val="28"/>
          <w:szCs w:val="28"/>
        </w:rPr>
        <w:t>від 29 грудня 2021 р. № 1777-р</w:t>
      </w:r>
      <w:r>
        <w:rPr>
          <w:sz w:val="28"/>
          <w:szCs w:val="28"/>
        </w:rPr>
        <w:t>, передбачена «</w:t>
      </w:r>
      <w:r w:rsidRPr="00467F90">
        <w:rPr>
          <w:sz w:val="28"/>
          <w:szCs w:val="28"/>
        </w:rPr>
        <w:t xml:space="preserve">всебічна підтримка національної системи лісової сертифікації за схемою </w:t>
      </w:r>
      <w:r w:rsidRPr="00EB03BA">
        <w:rPr>
          <w:sz w:val="28"/>
          <w:szCs w:val="28"/>
        </w:rPr>
        <w:t>PEFC та системи сертифікації за міжнародною схемою FSC</w:t>
      </w:r>
      <w:r>
        <w:rPr>
          <w:sz w:val="28"/>
          <w:szCs w:val="28"/>
        </w:rPr>
        <w:t>».</w:t>
      </w:r>
    </w:p>
    <w:p w14:paraId="08F0744D" w14:textId="2FB16702" w:rsidR="00467F90" w:rsidRPr="00F748FF" w:rsidRDefault="00467F90" w:rsidP="00EB03BA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чином, п</w:t>
      </w:r>
      <w:r w:rsidRPr="00F748FF">
        <w:rPr>
          <w:sz w:val="28"/>
          <w:szCs w:val="28"/>
        </w:rPr>
        <w:t>ідготовка проєкту наказу зумовлена необхідністю упорядкуванн</w:t>
      </w:r>
      <w:r>
        <w:rPr>
          <w:sz w:val="28"/>
          <w:szCs w:val="28"/>
        </w:rPr>
        <w:t>я</w:t>
      </w:r>
      <w:r w:rsidRPr="00F748FF">
        <w:rPr>
          <w:sz w:val="28"/>
          <w:szCs w:val="28"/>
        </w:rPr>
        <w:t xml:space="preserve"> питань</w:t>
      </w:r>
      <w:r>
        <w:rPr>
          <w:sz w:val="28"/>
          <w:szCs w:val="28"/>
        </w:rPr>
        <w:t>,</w:t>
      </w:r>
      <w:r w:rsidRPr="00F748FF">
        <w:rPr>
          <w:sz w:val="28"/>
          <w:szCs w:val="28"/>
        </w:rPr>
        <w:t xml:space="preserve"> пов’язаних із організацією і проведенням лісової сертифікації в рамках визнаних міжнародних систем усіма постійними лісокористувачами і власниками лісі</w:t>
      </w:r>
      <w:r>
        <w:rPr>
          <w:sz w:val="28"/>
          <w:szCs w:val="28"/>
        </w:rPr>
        <w:t>в та забезпеченням виконання вимог законодавства Європейського Союзу.</w:t>
      </w:r>
    </w:p>
    <w:p w14:paraId="0BAA5BAF" w14:textId="77777777" w:rsidR="00467F90" w:rsidRPr="00EB03BA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BF469" w14:textId="77777777" w:rsidR="00467F90" w:rsidRPr="00F748FF" w:rsidRDefault="00467F90" w:rsidP="00EB03BA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Основні положення проєкту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акта</w:t>
      </w:r>
    </w:p>
    <w:p w14:paraId="112C1D97" w14:textId="77777777" w:rsidR="00467F90" w:rsidRDefault="00467F90" w:rsidP="00EB03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77DB3B" w14:textId="77777777" w:rsidR="00467F90" w:rsidRPr="00F748FF" w:rsidRDefault="00467F90" w:rsidP="00EB03B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8FF">
        <w:rPr>
          <w:rFonts w:ascii="Times New Roman" w:hAnsi="Times New Roman" w:cs="Times New Roman"/>
          <w:sz w:val="28"/>
          <w:szCs w:val="28"/>
        </w:rPr>
        <w:t xml:space="preserve">Проєктом наказу пропонується затвердити </w:t>
      </w:r>
      <w:r w:rsidRPr="00F7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організації та проведення лісової сертифікації</w:t>
      </w:r>
      <w:r w:rsidRPr="00F748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225B2C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080AC" w14:textId="77777777" w:rsidR="00467F90" w:rsidRPr="00F748FF" w:rsidRDefault="00467F90" w:rsidP="00EB03BA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</w:t>
      </w:r>
    </w:p>
    <w:p w14:paraId="7E253094" w14:textId="77777777" w:rsidR="00467F90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5A5C2" w14:textId="7EBC4D42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цій сфері правового регулювання діють Лісовий кодекс України, </w:t>
      </w:r>
      <w:r w:rsidR="000D7A3A"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України </w:t>
      </w:r>
      <w:r w:rsidR="000D7A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7A3A"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технічні регламенти та оцінку відповідності</w:t>
      </w:r>
      <w:r w:rsidR="000D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 стратегія управління лісами України до 2035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схваленої</w:t>
      </w: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 Кабінету Міністрів України від 29.12.2021 № 1777-р,</w:t>
      </w: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4F765" w14:textId="77777777" w:rsidR="00467F90" w:rsidRPr="00F748FF" w:rsidRDefault="00467F90" w:rsidP="00EB03BA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43912B" w14:textId="77777777" w:rsidR="00467F90" w:rsidRPr="00F748FF" w:rsidRDefault="00467F90" w:rsidP="00EB03BA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</w:t>
      </w:r>
    </w:p>
    <w:p w14:paraId="1524F04C" w14:textId="77777777" w:rsidR="00467F90" w:rsidRDefault="00467F90" w:rsidP="00EB03BA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35223" w14:textId="77777777" w:rsidR="00467F90" w:rsidRPr="00F748FF" w:rsidRDefault="00467F90" w:rsidP="00EB03BA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положень проєкту акта не потребує виділення додаткових коштів з Державного бюджету України.</w:t>
      </w:r>
    </w:p>
    <w:p w14:paraId="7712E596" w14:textId="179479B5" w:rsidR="00467F90" w:rsidRDefault="00467F90" w:rsidP="00EB03BA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E9DFC" w14:textId="77777777" w:rsidR="00467F90" w:rsidRPr="00F748FF" w:rsidRDefault="00467F90" w:rsidP="00EB03BA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сторін</w:t>
      </w:r>
    </w:p>
    <w:p w14:paraId="1F1C2F50" w14:textId="77777777" w:rsidR="00B84393" w:rsidRDefault="00B84393" w:rsidP="00B84393">
      <w:pPr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</w:rPr>
      </w:pPr>
      <w:r>
        <w:rPr>
          <w:rStyle w:val="rvts0"/>
          <w:rFonts w:ascii="Times New Roman" w:hAnsi="Times New Roman"/>
          <w:sz w:val="28"/>
          <w:szCs w:val="28"/>
        </w:rPr>
        <w:t xml:space="preserve">          </w:t>
      </w:r>
    </w:p>
    <w:p w14:paraId="277F9827" w14:textId="19FC53C8" w:rsidR="00B84393" w:rsidRPr="00B84393" w:rsidRDefault="00B84393" w:rsidP="00B84393">
      <w:pPr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</w:rPr>
      </w:pPr>
      <w:r>
        <w:rPr>
          <w:rStyle w:val="rvts0"/>
          <w:rFonts w:ascii="Times New Roman" w:hAnsi="Times New Roman"/>
          <w:sz w:val="28"/>
          <w:szCs w:val="28"/>
        </w:rPr>
        <w:t xml:space="preserve">          </w:t>
      </w:r>
      <w:r w:rsidRPr="00B84393">
        <w:rPr>
          <w:rStyle w:val="rvts0"/>
          <w:rFonts w:ascii="Times New Roman" w:hAnsi="Times New Roman"/>
          <w:sz w:val="28"/>
          <w:szCs w:val="28"/>
        </w:rPr>
        <w:t xml:space="preserve">Проєкт наказу потребує погодження </w:t>
      </w:r>
      <w:r w:rsidRPr="00B84393">
        <w:rPr>
          <w:rFonts w:ascii="Times New Roman" w:eastAsia="Times New Roman" w:hAnsi="Times New Roman"/>
          <w:sz w:val="28"/>
          <w:szCs w:val="28"/>
          <w:lang w:eastAsia="uk-UA"/>
        </w:rPr>
        <w:t xml:space="preserve">Міністерством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фінансів </w:t>
      </w:r>
      <w:r w:rsidRPr="00B84393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r w:rsidRPr="00B84393">
        <w:rPr>
          <w:rFonts w:ascii="Times New Roman" w:hAnsi="Times New Roman"/>
          <w:sz w:val="28"/>
          <w:szCs w:val="28"/>
        </w:rPr>
        <w:t xml:space="preserve"> </w:t>
      </w:r>
      <w:r w:rsidRPr="00B84393">
        <w:rPr>
          <w:rStyle w:val="rvts0"/>
          <w:rFonts w:ascii="Times New Roman" w:hAnsi="Times New Roman"/>
          <w:sz w:val="28"/>
          <w:szCs w:val="28"/>
        </w:rPr>
        <w:t>та Державною регуляторною службою України.</w:t>
      </w:r>
    </w:p>
    <w:p w14:paraId="64FCD074" w14:textId="27D1107A" w:rsidR="00B84393" w:rsidRPr="00EE01C5" w:rsidRDefault="00B84393" w:rsidP="00B84393">
      <w:pPr>
        <w:pStyle w:val="rvps2"/>
        <w:shd w:val="clear" w:color="auto" w:fill="FFFFFF"/>
        <w:spacing w:before="0" w:beforeAutospacing="0" w:after="0" w:afterAutospacing="0"/>
        <w:jc w:val="both"/>
        <w:rPr>
          <w:spacing w:val="-2"/>
          <w:sz w:val="28"/>
          <w:szCs w:val="28"/>
          <w:lang w:val="uk-UA" w:eastAsia="uk-UA"/>
        </w:rPr>
      </w:pPr>
      <w:r>
        <w:rPr>
          <w:spacing w:val="-2"/>
          <w:sz w:val="28"/>
          <w:szCs w:val="28"/>
          <w:lang w:val="uk-UA" w:eastAsia="uk-UA"/>
        </w:rPr>
        <w:t xml:space="preserve">          </w:t>
      </w:r>
      <w:r w:rsidRPr="00EE01C5">
        <w:rPr>
          <w:spacing w:val="-2"/>
          <w:sz w:val="28"/>
          <w:szCs w:val="28"/>
          <w:lang w:val="uk-UA" w:eastAsia="uk-UA"/>
        </w:rPr>
        <w:t>Про</w:t>
      </w:r>
      <w:r>
        <w:rPr>
          <w:spacing w:val="-2"/>
          <w:sz w:val="28"/>
          <w:szCs w:val="28"/>
          <w:lang w:val="uk-UA" w:eastAsia="uk-UA"/>
        </w:rPr>
        <w:t>є</w:t>
      </w:r>
      <w:r w:rsidRPr="00EE01C5">
        <w:rPr>
          <w:spacing w:val="-2"/>
          <w:sz w:val="28"/>
          <w:szCs w:val="28"/>
          <w:lang w:val="uk-UA" w:eastAsia="uk-UA"/>
        </w:rPr>
        <w:t xml:space="preserve">кт </w:t>
      </w:r>
      <w:r>
        <w:rPr>
          <w:spacing w:val="-2"/>
          <w:sz w:val="28"/>
          <w:szCs w:val="28"/>
          <w:lang w:val="uk-UA" w:eastAsia="uk-UA"/>
        </w:rPr>
        <w:t>наказу</w:t>
      </w:r>
      <w:r w:rsidRPr="00EE01C5">
        <w:rPr>
          <w:spacing w:val="-2"/>
          <w:sz w:val="28"/>
          <w:szCs w:val="28"/>
          <w:lang w:val="uk-UA" w:eastAsia="uk-UA"/>
        </w:rPr>
        <w:t xml:space="preserve"> потребує проведення цифрової експертизи Міністерством цифрової трансформації України.</w:t>
      </w:r>
    </w:p>
    <w:p w14:paraId="04FF9502" w14:textId="77777777" w:rsidR="00467F90" w:rsidRDefault="00467F90" w:rsidP="00EB03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0413A4" w14:textId="77777777" w:rsidR="00467F90" w:rsidRPr="00A02451" w:rsidRDefault="00467F90" w:rsidP="00EB03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02BF">
        <w:rPr>
          <w:rFonts w:ascii="Times New Roman" w:hAnsi="Times New Roman"/>
          <w:sz w:val="28"/>
          <w:szCs w:val="28"/>
        </w:rPr>
        <w:lastRenderedPageBreak/>
        <w:t>Про</w:t>
      </w:r>
      <w:r>
        <w:rPr>
          <w:rFonts w:ascii="Times New Roman" w:hAnsi="Times New Roman"/>
          <w:sz w:val="28"/>
          <w:szCs w:val="28"/>
        </w:rPr>
        <w:t>є</w:t>
      </w:r>
      <w:r w:rsidRPr="00F202BF">
        <w:rPr>
          <w:rFonts w:ascii="Times New Roman" w:hAnsi="Times New Roman"/>
          <w:sz w:val="28"/>
          <w:szCs w:val="28"/>
        </w:rPr>
        <w:t>кт наказу не потребує проведення публічних консультацій із</w:t>
      </w:r>
      <w:r w:rsidRPr="00A02451">
        <w:rPr>
          <w:rFonts w:ascii="Times New Roman" w:hAnsi="Times New Roman"/>
          <w:sz w:val="28"/>
          <w:szCs w:val="28"/>
        </w:rPr>
        <w:t xml:space="preserve"> заінтересованими сторонами.</w:t>
      </w:r>
    </w:p>
    <w:p w14:paraId="237250F9" w14:textId="77777777" w:rsidR="00467F90" w:rsidRPr="00A02451" w:rsidRDefault="00467F90" w:rsidP="00EB03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245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A02451">
        <w:rPr>
          <w:rFonts w:ascii="Times New Roman" w:hAnsi="Times New Roman"/>
          <w:sz w:val="28"/>
          <w:szCs w:val="28"/>
        </w:rPr>
        <w:t xml:space="preserve">кт </w:t>
      </w:r>
      <w:r>
        <w:rPr>
          <w:rFonts w:ascii="Times New Roman" w:hAnsi="Times New Roman"/>
          <w:sz w:val="28"/>
          <w:szCs w:val="28"/>
        </w:rPr>
        <w:t>наказу</w:t>
      </w:r>
      <w:r w:rsidRPr="00A02451">
        <w:rPr>
          <w:rFonts w:ascii="Times New Roman" w:hAnsi="Times New Roman"/>
          <w:sz w:val="28"/>
          <w:szCs w:val="28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 </w:t>
      </w:r>
    </w:p>
    <w:p w14:paraId="7399247D" w14:textId="77777777" w:rsidR="00467F90" w:rsidRPr="00A02451" w:rsidRDefault="00467F90" w:rsidP="00EB03BA">
      <w:pPr>
        <w:spacing w:after="0" w:line="276" w:lineRule="auto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02451">
        <w:rPr>
          <w:rFonts w:ascii="Times New Roman" w:hAnsi="Times New Roman"/>
          <w:bCs/>
          <w:sz w:val="28"/>
          <w:szCs w:val="28"/>
        </w:rPr>
        <w:t>Про</w:t>
      </w:r>
      <w:r>
        <w:rPr>
          <w:rFonts w:ascii="Times New Roman" w:hAnsi="Times New Roman"/>
          <w:bCs/>
          <w:sz w:val="28"/>
          <w:szCs w:val="28"/>
        </w:rPr>
        <w:t>є</w:t>
      </w:r>
      <w:r w:rsidRPr="00A02451">
        <w:rPr>
          <w:rFonts w:ascii="Times New Roman" w:hAnsi="Times New Roman"/>
          <w:bCs/>
          <w:sz w:val="28"/>
          <w:szCs w:val="28"/>
        </w:rPr>
        <w:t xml:space="preserve">кт </w:t>
      </w:r>
      <w:r>
        <w:rPr>
          <w:rFonts w:ascii="Times New Roman" w:hAnsi="Times New Roman"/>
          <w:sz w:val="28"/>
          <w:szCs w:val="28"/>
        </w:rPr>
        <w:t>наказу</w:t>
      </w:r>
      <w:r w:rsidRPr="00A02451">
        <w:rPr>
          <w:rFonts w:ascii="Times New Roman" w:hAnsi="Times New Roman"/>
          <w:bCs/>
          <w:sz w:val="28"/>
          <w:szCs w:val="28"/>
        </w:rPr>
        <w:t xml:space="preserve"> не стосується сфери наукової та науково-технічної діяльності.</w:t>
      </w:r>
    </w:p>
    <w:p w14:paraId="5519CCEA" w14:textId="77777777" w:rsidR="00467F90" w:rsidRPr="00F748FF" w:rsidRDefault="00467F90" w:rsidP="00EB03BA">
      <w:pPr>
        <w:widowControl w:val="0"/>
        <w:tabs>
          <w:tab w:val="left" w:pos="426"/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48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Проєкт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наказу</w:t>
      </w:r>
      <w:r w:rsidRPr="00F748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метою проведення громадських обговорень згідно з вимогами Закону України «Про засади державної регуляторної політики у сфері господарської діяльності» опублікований на офіційному веб-сайті Державного агентства лісових ресурсів України (</w:t>
      </w:r>
      <w:hyperlink r:id="rId7" w:history="1">
        <w:r w:rsidRPr="00F748FF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uk-UA"/>
          </w:rPr>
          <w:t>https://forest.gov.ua/</w:t>
        </w:r>
      </w:hyperlink>
      <w:r w:rsidRPr="00F748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підрозділ «Регуляторна діяльність», розділ «Проекти регуляторних актів».</w:t>
      </w:r>
    </w:p>
    <w:p w14:paraId="59D71070" w14:textId="77777777" w:rsidR="00467F90" w:rsidRPr="00F748FF" w:rsidRDefault="00467F90" w:rsidP="00EB03BA">
      <w:pPr>
        <w:widowControl w:val="0"/>
        <w:tabs>
          <w:tab w:val="left" w:pos="426"/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A9E73F4" w14:textId="77777777" w:rsidR="00467F90" w:rsidRPr="00F748FF" w:rsidRDefault="00467F90" w:rsidP="00EB03BA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відповідності</w:t>
      </w:r>
    </w:p>
    <w:p w14:paraId="1BD31443" w14:textId="77777777" w:rsidR="00467F90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CFFCC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проєкті акта відсутні положення, що:</w:t>
      </w:r>
    </w:p>
    <w:p w14:paraId="6CADE416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стосуються зобов’язань України у сфері європейської інтеграції;</w:t>
      </w:r>
    </w:p>
    <w:p w14:paraId="66141BEC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стосуються прав та свобод, гарантованих Конвенцією про захист прав людини та основоположних свобод;</w:t>
      </w:r>
    </w:p>
    <w:p w14:paraId="2C80175C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 на забезпечення рівних прав та можливостей жінок і чоловіків; містять ризики вчинення корупційних правопорушень та правопорушень, пов’язаних з корупцією;</w:t>
      </w:r>
    </w:p>
    <w:p w14:paraId="490CEA1B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 підстави для дискримінації.</w:t>
      </w:r>
    </w:p>
    <w:p w14:paraId="0F7DE4CE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акта не потребує проведення громадської антикорупційної, громадської антидискримінаційної та громадської гендерно-правової експертиз.</w:t>
      </w:r>
    </w:p>
    <w:p w14:paraId="6BBF61E3" w14:textId="77777777" w:rsidR="00467F90" w:rsidRPr="00F748FF" w:rsidRDefault="00467F90" w:rsidP="00EB03BA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B445E" w14:textId="77777777" w:rsidR="00467F90" w:rsidRPr="00F748FF" w:rsidRDefault="00467F90" w:rsidP="00EB03BA">
      <w:pPr>
        <w:pStyle w:val="a5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</w:t>
      </w:r>
    </w:p>
    <w:p w14:paraId="391A8A36" w14:textId="77777777" w:rsidR="00467F90" w:rsidRDefault="00467F90" w:rsidP="00EB03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51F12" w14:textId="77777777" w:rsidR="00467F90" w:rsidRPr="00F748FF" w:rsidRDefault="00467F90" w:rsidP="00EB03B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48FF">
        <w:rPr>
          <w:rFonts w:ascii="Times New Roman" w:hAnsi="Times New Roman"/>
          <w:sz w:val="28"/>
          <w:szCs w:val="28"/>
        </w:rPr>
        <w:t>рийняття проєкту акта забезпечить урегулювати питання щодо організації та проведення лісової сертифікації.</w:t>
      </w:r>
    </w:p>
    <w:p w14:paraId="72F5CD21" w14:textId="77777777" w:rsidR="00467F90" w:rsidRPr="00F748FF" w:rsidRDefault="00467F90" w:rsidP="00EB03BA">
      <w:pPr>
        <w:pStyle w:val="HTML"/>
        <w:tabs>
          <w:tab w:val="clear" w:pos="916"/>
          <w:tab w:val="left" w:pos="567"/>
        </w:tabs>
        <w:spacing w:line="276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 w:rsidRPr="00F748FF">
        <w:rPr>
          <w:rFonts w:ascii="Times New Roman" w:hAnsi="Times New Roman"/>
          <w:sz w:val="28"/>
          <w:szCs w:val="28"/>
          <w:lang w:val="uk-UA"/>
        </w:rPr>
        <w:tab/>
        <w:t>Очікуваний вплив реалізації проєкту акта:</w:t>
      </w:r>
    </w:p>
    <w:p w14:paraId="5ACB51CA" w14:textId="77777777" w:rsidR="00467F90" w:rsidRPr="00F748FF" w:rsidRDefault="00467F90" w:rsidP="00EB03BA">
      <w:pPr>
        <w:pStyle w:val="HTML"/>
        <w:numPr>
          <w:ilvl w:val="0"/>
          <w:numId w:val="2"/>
        </w:numPr>
        <w:tabs>
          <w:tab w:val="clear" w:pos="916"/>
          <w:tab w:val="left" w:pos="567"/>
        </w:tabs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F748FF">
        <w:rPr>
          <w:rFonts w:ascii="Times New Roman" w:hAnsi="Times New Roman"/>
          <w:sz w:val="28"/>
          <w:szCs w:val="28"/>
          <w:lang w:val="uk-UA"/>
        </w:rPr>
        <w:t>з</w:t>
      </w:r>
      <w:r w:rsidRPr="00F748F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абезпечення ефективної організації та проведення лісової сертифікації;</w:t>
      </w:r>
    </w:p>
    <w:p w14:paraId="450D9450" w14:textId="66FA4643" w:rsidR="00467F90" w:rsidRPr="00EB03BA" w:rsidRDefault="00467F90" w:rsidP="00EB03BA">
      <w:pPr>
        <w:pStyle w:val="HTML"/>
        <w:numPr>
          <w:ilvl w:val="0"/>
          <w:numId w:val="2"/>
        </w:numPr>
        <w:tabs>
          <w:tab w:val="clear" w:pos="916"/>
          <w:tab w:val="left" w:pos="567"/>
        </w:tabs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F748FF">
        <w:rPr>
          <w:rFonts w:ascii="Times New Roman" w:hAnsi="Times New Roman"/>
          <w:sz w:val="28"/>
          <w:szCs w:val="28"/>
          <w:lang w:val="uk-UA"/>
        </w:rPr>
        <w:t xml:space="preserve">сприяння </w:t>
      </w:r>
      <w:r w:rsidRPr="00F748F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науково обґрунтованому веденні лісового господарства, охороні, захисту, раціональному використанні, підвищенні екологічного та ресурсного потенціалу лісів.</w:t>
      </w:r>
    </w:p>
    <w:p w14:paraId="2A666BF5" w14:textId="364853E5" w:rsidR="00EB03BA" w:rsidRDefault="00EB03BA" w:rsidP="00EB03BA">
      <w:pPr>
        <w:pStyle w:val="HTML"/>
        <w:tabs>
          <w:tab w:val="clear" w:pos="916"/>
          <w:tab w:val="left" w:pos="567"/>
        </w:tabs>
        <w:spacing w:line="276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167"/>
        <w:gridCol w:w="4335"/>
      </w:tblGrid>
      <w:tr w:rsidR="00467F90" w:rsidRPr="00F748FF" w14:paraId="10C2DBAC" w14:textId="77777777" w:rsidTr="00E838B4">
        <w:tc>
          <w:tcPr>
            <w:tcW w:w="2126" w:type="dxa"/>
            <w:shd w:val="clear" w:color="auto" w:fill="auto"/>
          </w:tcPr>
          <w:p w14:paraId="34FFAA6A" w14:textId="77777777" w:rsidR="00467F90" w:rsidRPr="00F748FF" w:rsidRDefault="00467F90" w:rsidP="00EB03BA">
            <w:pPr>
              <w:pStyle w:val="HTML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Заінтересована сторона</w:t>
            </w:r>
          </w:p>
        </w:tc>
        <w:tc>
          <w:tcPr>
            <w:tcW w:w="3167" w:type="dxa"/>
            <w:shd w:val="clear" w:color="auto" w:fill="auto"/>
          </w:tcPr>
          <w:p w14:paraId="4F3966D2" w14:textId="77777777" w:rsidR="00467F90" w:rsidRPr="00F748FF" w:rsidRDefault="00467F90" w:rsidP="00EB03BA">
            <w:pPr>
              <w:pStyle w:val="HTML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t>Вплив реалізації акта на заінтересовану сторону</w:t>
            </w:r>
          </w:p>
          <w:p w14:paraId="682A569C" w14:textId="77777777" w:rsidR="00467F90" w:rsidRPr="00F748FF" w:rsidRDefault="00467F90" w:rsidP="00EB03BA">
            <w:pPr>
              <w:pStyle w:val="HTML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35" w:type="dxa"/>
            <w:shd w:val="clear" w:color="auto" w:fill="auto"/>
          </w:tcPr>
          <w:p w14:paraId="3B499416" w14:textId="77777777" w:rsidR="00467F90" w:rsidRPr="00F748FF" w:rsidRDefault="00467F90" w:rsidP="00EB03BA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t>Пояснення очікуваного впливу</w:t>
            </w:r>
          </w:p>
        </w:tc>
      </w:tr>
      <w:tr w:rsidR="00467F90" w:rsidRPr="00F748FF" w14:paraId="73EAE7D9" w14:textId="77777777" w:rsidTr="00E838B4">
        <w:tc>
          <w:tcPr>
            <w:tcW w:w="2126" w:type="dxa"/>
            <w:shd w:val="clear" w:color="auto" w:fill="auto"/>
          </w:tcPr>
          <w:p w14:paraId="1E721A7F" w14:textId="77777777" w:rsidR="00467F90" w:rsidRPr="00F748FF" w:rsidRDefault="00467F90" w:rsidP="00EB03BA">
            <w:pPr>
              <w:pStyle w:val="HTML"/>
              <w:spacing w:line="276" w:lineRule="auto"/>
              <w:ind w:firstLine="2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t>Власники лісів, постійні лісокористувачі</w:t>
            </w:r>
          </w:p>
        </w:tc>
        <w:tc>
          <w:tcPr>
            <w:tcW w:w="3167" w:type="dxa"/>
            <w:shd w:val="clear" w:color="auto" w:fill="auto"/>
          </w:tcPr>
          <w:p w14:paraId="1A6F38C8" w14:textId="77777777" w:rsidR="00467F90" w:rsidRPr="00F748FF" w:rsidRDefault="00467F90" w:rsidP="00EB03BA">
            <w:pPr>
              <w:pStyle w:val="HTML"/>
              <w:spacing w:line="276" w:lineRule="auto"/>
              <w:ind w:firstLine="166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t>Позитивний вплив</w:t>
            </w:r>
          </w:p>
        </w:tc>
        <w:tc>
          <w:tcPr>
            <w:tcW w:w="4335" w:type="dxa"/>
            <w:shd w:val="clear" w:color="auto" w:fill="auto"/>
          </w:tcPr>
          <w:p w14:paraId="37E1FE70" w14:textId="77777777" w:rsidR="00467F90" w:rsidRPr="00F748FF" w:rsidRDefault="00467F90" w:rsidP="00EB03BA">
            <w:pPr>
              <w:pStyle w:val="HTML"/>
              <w:spacing w:line="276" w:lineRule="auto"/>
              <w:ind w:firstLine="26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t>Підвищення інформованості про мету, завдання, організацію та проведення лісової сертифікації.</w:t>
            </w:r>
          </w:p>
        </w:tc>
      </w:tr>
      <w:tr w:rsidR="00467F90" w:rsidRPr="00F748FF" w14:paraId="75A94D7B" w14:textId="77777777" w:rsidTr="00E838B4">
        <w:tc>
          <w:tcPr>
            <w:tcW w:w="2126" w:type="dxa"/>
            <w:shd w:val="clear" w:color="auto" w:fill="auto"/>
          </w:tcPr>
          <w:p w14:paraId="15CD75E2" w14:textId="77777777" w:rsidR="00467F90" w:rsidRPr="00F748FF" w:rsidRDefault="00467F90" w:rsidP="00EB03BA">
            <w:pPr>
              <w:pStyle w:val="HTML"/>
              <w:spacing w:line="276" w:lineRule="auto"/>
              <w:ind w:firstLine="29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3167" w:type="dxa"/>
            <w:shd w:val="clear" w:color="auto" w:fill="auto"/>
          </w:tcPr>
          <w:p w14:paraId="063010EF" w14:textId="77777777" w:rsidR="00467F90" w:rsidRPr="00F748FF" w:rsidRDefault="00467F90" w:rsidP="00EB03BA">
            <w:pPr>
              <w:pStyle w:val="HTML"/>
              <w:spacing w:line="276" w:lineRule="auto"/>
              <w:ind w:firstLine="166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t>Позитивний вплив</w:t>
            </w:r>
          </w:p>
        </w:tc>
        <w:tc>
          <w:tcPr>
            <w:tcW w:w="4335" w:type="dxa"/>
            <w:shd w:val="clear" w:color="auto" w:fill="auto"/>
          </w:tcPr>
          <w:p w14:paraId="7D064C47" w14:textId="77777777" w:rsidR="00467F90" w:rsidRPr="00F748FF" w:rsidRDefault="00467F90" w:rsidP="00EB03BA">
            <w:pPr>
              <w:pStyle w:val="HTML"/>
              <w:spacing w:line="276" w:lineRule="auto"/>
              <w:ind w:firstLine="26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8FF">
              <w:rPr>
                <w:rFonts w:ascii="Times New Roman" w:hAnsi="Times New Roman"/>
                <w:sz w:val="28"/>
                <w:szCs w:val="28"/>
                <w:lang w:val="uk-UA"/>
              </w:rPr>
              <w:t>Уніфікація підходів до організації та проведення лісової сертифікації.</w:t>
            </w:r>
          </w:p>
        </w:tc>
      </w:tr>
    </w:tbl>
    <w:p w14:paraId="7B0E541A" w14:textId="77777777" w:rsidR="00467F90" w:rsidRPr="00F748FF" w:rsidRDefault="00467F90" w:rsidP="00EB03B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FBD635A" w14:textId="77777777" w:rsidR="00467F90" w:rsidRPr="00F748FF" w:rsidRDefault="00467F90" w:rsidP="00EB03B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F9961EA" w14:textId="77777777" w:rsidR="00467F90" w:rsidRDefault="00467F90" w:rsidP="00EB03B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4E2F57" w14:textId="77777777" w:rsidR="00467F90" w:rsidRDefault="00467F90" w:rsidP="00EB03B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47AF493" w14:textId="77777777" w:rsidR="00467F90" w:rsidRPr="00F748FF" w:rsidRDefault="00467F90" w:rsidP="00EB03B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14735ED" w14:textId="77777777" w:rsidR="00543682" w:rsidRDefault="00543682" w:rsidP="00EB03BA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  <w:r w:rsidR="00467F90" w:rsidRPr="00F748FF">
        <w:rPr>
          <w:rFonts w:ascii="Times New Roman" w:hAnsi="Times New Roman"/>
          <w:b/>
          <w:sz w:val="28"/>
          <w:szCs w:val="28"/>
        </w:rPr>
        <w:t>Голов</w:t>
      </w:r>
      <w:r>
        <w:rPr>
          <w:rFonts w:ascii="Times New Roman" w:hAnsi="Times New Roman"/>
          <w:b/>
          <w:sz w:val="28"/>
          <w:szCs w:val="28"/>
        </w:rPr>
        <w:t>и</w:t>
      </w:r>
      <w:r w:rsidR="00153EAB">
        <w:rPr>
          <w:rFonts w:ascii="Times New Roman" w:hAnsi="Times New Roman"/>
          <w:b/>
          <w:sz w:val="28"/>
          <w:szCs w:val="28"/>
        </w:rPr>
        <w:t xml:space="preserve"> </w:t>
      </w:r>
      <w:r w:rsidR="00467F90" w:rsidRPr="00F748FF">
        <w:rPr>
          <w:rFonts w:ascii="Times New Roman" w:hAnsi="Times New Roman"/>
          <w:b/>
          <w:sz w:val="28"/>
          <w:szCs w:val="28"/>
        </w:rPr>
        <w:t>Держ</w:t>
      </w:r>
      <w:r w:rsidR="00467F90">
        <w:rPr>
          <w:rFonts w:ascii="Times New Roman" w:hAnsi="Times New Roman"/>
          <w:b/>
          <w:sz w:val="28"/>
          <w:szCs w:val="28"/>
        </w:rPr>
        <w:t xml:space="preserve">авного </w:t>
      </w:r>
    </w:p>
    <w:p w14:paraId="267FDF1E" w14:textId="176231EE" w:rsidR="00467F90" w:rsidRPr="00F748FF" w:rsidRDefault="00543682" w:rsidP="00EB03BA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467F90" w:rsidRPr="00F748FF">
        <w:rPr>
          <w:rFonts w:ascii="Times New Roman" w:hAnsi="Times New Roman"/>
          <w:b/>
          <w:sz w:val="28"/>
          <w:szCs w:val="28"/>
        </w:rPr>
        <w:t>гентства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67F90">
        <w:rPr>
          <w:rFonts w:ascii="Times New Roman" w:hAnsi="Times New Roman"/>
          <w:b/>
          <w:sz w:val="28"/>
          <w:szCs w:val="28"/>
        </w:rPr>
        <w:t>лісових ресурсів</w:t>
      </w:r>
      <w:r w:rsidR="00467F90" w:rsidRPr="00F748FF">
        <w:rPr>
          <w:rFonts w:ascii="Times New Roman" w:hAnsi="Times New Roman"/>
          <w:b/>
          <w:sz w:val="28"/>
          <w:szCs w:val="28"/>
        </w:rPr>
        <w:t xml:space="preserve"> України</w:t>
      </w:r>
      <w:r w:rsidR="00467F90" w:rsidRPr="00F748FF">
        <w:rPr>
          <w:rFonts w:ascii="Times New Roman" w:hAnsi="Times New Roman"/>
          <w:b/>
          <w:sz w:val="28"/>
          <w:szCs w:val="28"/>
        </w:rPr>
        <w:tab/>
      </w:r>
      <w:r w:rsidR="00467F90" w:rsidRPr="00F748FF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467F90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467F90" w:rsidRPr="00F748F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олодимир</w:t>
      </w:r>
      <w:r w:rsidR="00467F90" w:rsidRPr="00F748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БУЧКО</w:t>
      </w:r>
    </w:p>
    <w:p w14:paraId="129F46C3" w14:textId="77777777" w:rsidR="00467F90" w:rsidRPr="00F748FF" w:rsidRDefault="00467F90" w:rsidP="00EB03B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36A578C" w14:textId="53A05463" w:rsidR="00467F90" w:rsidRPr="00F748FF" w:rsidRDefault="00467F90" w:rsidP="00EB03BA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8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«__» ______________202</w:t>
      </w:r>
      <w:r w:rsidR="00AC51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748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</w:p>
    <w:p w14:paraId="21AD4BE3" w14:textId="77777777" w:rsidR="00467F90" w:rsidRPr="00DE269F" w:rsidRDefault="00467F90" w:rsidP="00EB03BA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3479DC" w14:textId="77777777" w:rsidR="00206CDF" w:rsidRDefault="00206CDF" w:rsidP="00EB03BA">
      <w:pPr>
        <w:spacing w:line="276" w:lineRule="auto"/>
      </w:pPr>
    </w:p>
    <w:sectPr w:rsidR="00206CDF" w:rsidSect="00EB03BA">
      <w:headerReference w:type="even" r:id="rId8"/>
      <w:headerReference w:type="default" r:id="rId9"/>
      <w:headerReference w:type="first" r:id="rId10"/>
      <w:pgSz w:w="11906" w:h="16838"/>
      <w:pgMar w:top="1134" w:right="567" w:bottom="1843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27EE8" w14:textId="77777777" w:rsidR="001C002A" w:rsidRDefault="001C002A">
      <w:pPr>
        <w:spacing w:after="0" w:line="240" w:lineRule="auto"/>
      </w:pPr>
      <w:r>
        <w:separator/>
      </w:r>
    </w:p>
  </w:endnote>
  <w:endnote w:type="continuationSeparator" w:id="0">
    <w:p w14:paraId="0F78C6CC" w14:textId="77777777" w:rsidR="001C002A" w:rsidRDefault="001C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010B3" w14:textId="77777777" w:rsidR="001C002A" w:rsidRDefault="001C002A">
      <w:pPr>
        <w:spacing w:after="0" w:line="240" w:lineRule="auto"/>
      </w:pPr>
      <w:r>
        <w:separator/>
      </w:r>
    </w:p>
  </w:footnote>
  <w:footnote w:type="continuationSeparator" w:id="0">
    <w:p w14:paraId="5044139D" w14:textId="77777777" w:rsidR="001C002A" w:rsidRDefault="001C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4F585" w14:textId="77777777" w:rsidR="00420B5B" w:rsidRDefault="00467F90">
    <w:pPr>
      <w:jc w:val="center"/>
    </w:pPr>
    <w:r>
      <w:fldChar w:fldCharType="begin"/>
    </w:r>
    <w:r>
      <w:instrText>PAGE</w:instrText>
    </w:r>
    <w:r>
      <w:fldChar w:fldCharType="end"/>
    </w:r>
  </w:p>
  <w:p w14:paraId="408BAFAE" w14:textId="77777777" w:rsidR="00420B5B" w:rsidRDefault="001C00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210023"/>
      <w:docPartObj>
        <w:docPartGallery w:val="Page Numbers (Top of Page)"/>
        <w:docPartUnique/>
      </w:docPartObj>
    </w:sdtPr>
    <w:sdtEndPr/>
    <w:sdtContent>
      <w:p w14:paraId="1E6B6275" w14:textId="77777777" w:rsidR="00D82434" w:rsidRDefault="00467F90">
        <w:pPr>
          <w:pStyle w:val="a7"/>
          <w:jc w:val="center"/>
        </w:pPr>
        <w:r w:rsidRPr="00904C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4C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4C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4C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ACE472" w14:textId="77777777" w:rsidR="00D82434" w:rsidRDefault="001C00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DB2D8" w14:textId="77777777" w:rsidR="00D82434" w:rsidRDefault="001C002A">
    <w:pPr>
      <w:pStyle w:val="a7"/>
      <w:jc w:val="center"/>
    </w:pPr>
  </w:p>
  <w:p w14:paraId="7722F8A2" w14:textId="77777777" w:rsidR="00D82434" w:rsidRDefault="001C00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539BB"/>
    <w:multiLevelType w:val="hybridMultilevel"/>
    <w:tmpl w:val="30F69608"/>
    <w:lvl w:ilvl="0" w:tplc="D75448D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D0034"/>
    <w:multiLevelType w:val="hybridMultilevel"/>
    <w:tmpl w:val="F036E6D4"/>
    <w:lvl w:ilvl="0" w:tplc="95765D5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0"/>
    <w:rsid w:val="000D0110"/>
    <w:rsid w:val="000D7A3A"/>
    <w:rsid w:val="00153EAB"/>
    <w:rsid w:val="00187350"/>
    <w:rsid w:val="001C002A"/>
    <w:rsid w:val="001C32EE"/>
    <w:rsid w:val="00206CDF"/>
    <w:rsid w:val="00213B6E"/>
    <w:rsid w:val="00214B50"/>
    <w:rsid w:val="002B7AC0"/>
    <w:rsid w:val="003208A7"/>
    <w:rsid w:val="00321CB6"/>
    <w:rsid w:val="00335B99"/>
    <w:rsid w:val="00365495"/>
    <w:rsid w:val="00395A69"/>
    <w:rsid w:val="003E72C1"/>
    <w:rsid w:val="00467F90"/>
    <w:rsid w:val="00543682"/>
    <w:rsid w:val="005D3BAF"/>
    <w:rsid w:val="0073537B"/>
    <w:rsid w:val="00773673"/>
    <w:rsid w:val="00804855"/>
    <w:rsid w:val="00835576"/>
    <w:rsid w:val="00847EA3"/>
    <w:rsid w:val="00886F2B"/>
    <w:rsid w:val="00AB0490"/>
    <w:rsid w:val="00AC51AE"/>
    <w:rsid w:val="00B46B53"/>
    <w:rsid w:val="00B84393"/>
    <w:rsid w:val="00D43810"/>
    <w:rsid w:val="00D74FD3"/>
    <w:rsid w:val="00DF077E"/>
    <w:rsid w:val="00E72E08"/>
    <w:rsid w:val="00E765EA"/>
    <w:rsid w:val="00E838B4"/>
    <w:rsid w:val="00EB03BA"/>
    <w:rsid w:val="00E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54C2"/>
  <w15:chartTrackingRefBased/>
  <w15:docId w15:val="{91192538-4C9C-4B5D-AE15-283E93B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F9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7F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7F9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6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467F9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467F90"/>
    <w:rPr>
      <w:rFonts w:ascii="Calibri" w:eastAsia="Calibri" w:hAnsi="Calibri" w:cs="Calibri"/>
      <w:lang w:val="uk-UA" w:eastAsia="uk-UA"/>
    </w:rPr>
  </w:style>
  <w:style w:type="paragraph" w:styleId="HTML">
    <w:name w:val="HTML Preformatted"/>
    <w:basedOn w:val="a"/>
    <w:link w:val="HTML0"/>
    <w:uiPriority w:val="99"/>
    <w:rsid w:val="00467F90"/>
    <w:pPr>
      <w:tabs>
        <w:tab w:val="left" w:pos="916"/>
        <w:tab w:val="left" w:pos="993"/>
        <w:tab w:val="left" w:pos="127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7F9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67F90"/>
    <w:rPr>
      <w:color w:val="0563C1" w:themeColor="hyperlink"/>
      <w:u w:val="single"/>
    </w:rPr>
  </w:style>
  <w:style w:type="character" w:customStyle="1" w:styleId="rvts0">
    <w:name w:val="rvts0"/>
    <w:rsid w:val="00B84393"/>
  </w:style>
  <w:style w:type="paragraph" w:customStyle="1" w:styleId="rvps2">
    <w:name w:val="rvps2"/>
    <w:basedOn w:val="a"/>
    <w:rsid w:val="00B8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es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Савицький Е. А.</dc:creator>
  <cp:keywords/>
  <dc:description/>
  <cp:lastModifiedBy>Савицький Е. А.</cp:lastModifiedBy>
  <cp:revision>23</cp:revision>
  <cp:lastPrinted>2026-06-04T14:19:00Z</cp:lastPrinted>
  <dcterms:created xsi:type="dcterms:W3CDTF">2024-05-01T12:26:00Z</dcterms:created>
  <dcterms:modified xsi:type="dcterms:W3CDTF">2026-06-04T14:21:00Z</dcterms:modified>
</cp:coreProperties>
</file>